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BED" w:rsidRPr="000557CB" w:rsidRDefault="003153E0" w:rsidP="00072BED">
      <w:pPr>
        <w:pStyle w:val="Title"/>
        <w:widowControl/>
        <w:rPr>
          <w:rFonts w:ascii="Cambria" w:hAnsi="Cambria"/>
          <w:sz w:val="36"/>
        </w:rPr>
      </w:pPr>
      <w:r>
        <w:rPr>
          <w:rFonts w:ascii="Cambria" w:hAnsi="Cambria"/>
          <w:sz w:val="36"/>
        </w:rPr>
        <w:t xml:space="preserve"> </w:t>
      </w:r>
      <w:r w:rsidR="00072BED" w:rsidRPr="000557CB">
        <w:rPr>
          <w:rFonts w:ascii="Cambria" w:hAnsi="Cambria"/>
          <w:sz w:val="36"/>
        </w:rPr>
        <w:t xml:space="preserve">SP220 Methods for Social and Political Science </w:t>
      </w:r>
    </w:p>
    <w:p w:rsidR="00072BED" w:rsidRPr="000557CB" w:rsidRDefault="00072BED" w:rsidP="00072BED">
      <w:pPr>
        <w:rPr>
          <w:rFonts w:ascii="Cambria" w:hAnsi="Cambria"/>
          <w:b/>
          <w:sz w:val="16"/>
        </w:rPr>
      </w:pPr>
    </w:p>
    <w:p w:rsidR="00BB774E" w:rsidRPr="000557CB" w:rsidRDefault="00BB774E" w:rsidP="00AC5800">
      <w:pPr>
        <w:rPr>
          <w:rFonts w:ascii="Cambria" w:hAnsi="Cambria"/>
          <w:b/>
          <w:sz w:val="12"/>
          <w:szCs w:val="22"/>
        </w:rPr>
      </w:pPr>
    </w:p>
    <w:p w:rsidR="00AC5800" w:rsidRPr="000557CB" w:rsidRDefault="002478B6" w:rsidP="00AC5800">
      <w:pPr>
        <w:rPr>
          <w:rFonts w:ascii="Cambria" w:hAnsi="Cambria"/>
        </w:rPr>
      </w:pPr>
      <w:r w:rsidRPr="000557CB">
        <w:rPr>
          <w:rFonts w:ascii="Cambria" w:hAnsi="Cambria"/>
          <w:b/>
          <w:szCs w:val="22"/>
        </w:rPr>
        <w:t>Teaching team</w:t>
      </w:r>
      <w:r w:rsidR="007569B8" w:rsidRPr="000557CB">
        <w:rPr>
          <w:rFonts w:ascii="Cambria" w:hAnsi="Cambria"/>
          <w:b/>
          <w:szCs w:val="22"/>
        </w:rPr>
        <w:t>:</w:t>
      </w:r>
      <w:r w:rsidR="00083C39" w:rsidRPr="000557CB">
        <w:rPr>
          <w:rFonts w:ascii="Cambria" w:hAnsi="Cambria"/>
        </w:rPr>
        <w:t xml:space="preserve"> </w:t>
      </w:r>
      <w:r w:rsidR="00645BCD" w:rsidRPr="000557CB">
        <w:rPr>
          <w:rFonts w:ascii="Cambria" w:hAnsi="Cambria"/>
        </w:rPr>
        <w:t xml:space="preserve">Dr </w:t>
      </w:r>
      <w:r w:rsidR="00E632FF">
        <w:rPr>
          <w:rFonts w:ascii="Cambria" w:hAnsi="Cambria"/>
        </w:rPr>
        <w:t>Mike Hynes</w:t>
      </w:r>
      <w:r w:rsidR="00645BCD" w:rsidRPr="000557CB">
        <w:rPr>
          <w:rFonts w:ascii="Cambria" w:hAnsi="Cambria"/>
        </w:rPr>
        <w:t>, Dr Bernadine Brady</w:t>
      </w:r>
    </w:p>
    <w:p w:rsidR="005543E4" w:rsidRPr="000557CB" w:rsidRDefault="005543E4" w:rsidP="00072BED">
      <w:pPr>
        <w:rPr>
          <w:rFonts w:ascii="Cambria" w:hAnsi="Cambria"/>
          <w:b/>
          <w:sz w:val="16"/>
          <w:szCs w:val="22"/>
        </w:rPr>
      </w:pPr>
    </w:p>
    <w:p w:rsidR="002478B6" w:rsidRPr="000557CB" w:rsidRDefault="002478B6" w:rsidP="00072BED">
      <w:pPr>
        <w:rPr>
          <w:rFonts w:ascii="Cambria" w:hAnsi="Cambria"/>
          <w:b/>
          <w:szCs w:val="22"/>
        </w:rPr>
      </w:pPr>
      <w:r w:rsidRPr="000557CB">
        <w:rPr>
          <w:rFonts w:ascii="Cambria" w:hAnsi="Cambria"/>
          <w:b/>
          <w:szCs w:val="22"/>
        </w:rPr>
        <w:t>Course description:</w:t>
      </w:r>
    </w:p>
    <w:p w:rsidR="00D315DC" w:rsidRPr="000557CB" w:rsidRDefault="00D315DC" w:rsidP="00072BED">
      <w:pPr>
        <w:rPr>
          <w:rFonts w:ascii="Cambria" w:hAnsi="Cambria"/>
          <w:b/>
          <w:sz w:val="16"/>
          <w:szCs w:val="22"/>
        </w:rPr>
      </w:pPr>
    </w:p>
    <w:p w:rsidR="002478B6" w:rsidRPr="000557CB" w:rsidRDefault="00D315DC" w:rsidP="00CC4ADE">
      <w:pPr>
        <w:jc w:val="both"/>
        <w:rPr>
          <w:rFonts w:ascii="Cambria" w:hAnsi="Cambria"/>
          <w:b/>
          <w:sz w:val="22"/>
          <w:szCs w:val="22"/>
        </w:rPr>
      </w:pPr>
      <w:r w:rsidRPr="000557CB">
        <w:rPr>
          <w:rFonts w:ascii="Cambria" w:hAnsi="Cambria"/>
          <w:sz w:val="22"/>
          <w:szCs w:val="22"/>
        </w:rPr>
        <w:t xml:space="preserve">The overall aim of this course is to enable participants to understand what sociological and political data are, how to critically interpret them and how to use them effectively in their own work. The course starts off by discussing what sociological and political research is about. We then demonstrate how to use a selection of qualitative and quantitative research methods. </w:t>
      </w:r>
      <w:r w:rsidR="00645BCD" w:rsidRPr="000557CB">
        <w:rPr>
          <w:rFonts w:ascii="Cambria" w:hAnsi="Cambria"/>
          <w:sz w:val="22"/>
          <w:szCs w:val="22"/>
        </w:rPr>
        <w:t>Qualitative m</w:t>
      </w:r>
      <w:r w:rsidRPr="000557CB">
        <w:rPr>
          <w:rFonts w:ascii="Cambria" w:hAnsi="Cambria"/>
          <w:sz w:val="22"/>
          <w:szCs w:val="22"/>
        </w:rPr>
        <w:t xml:space="preserve">ethods to be explored include participant observation, interviewing, </w:t>
      </w:r>
      <w:r w:rsidR="00E632FF">
        <w:rPr>
          <w:rFonts w:ascii="Cambria" w:hAnsi="Cambria"/>
          <w:sz w:val="22"/>
          <w:szCs w:val="22"/>
        </w:rPr>
        <w:t>documentary</w:t>
      </w:r>
      <w:r w:rsidRPr="000557CB">
        <w:rPr>
          <w:rFonts w:ascii="Cambria" w:hAnsi="Cambria"/>
          <w:sz w:val="22"/>
          <w:szCs w:val="22"/>
        </w:rPr>
        <w:t xml:space="preserve"> methods</w:t>
      </w:r>
      <w:r w:rsidR="00E632FF">
        <w:rPr>
          <w:rFonts w:ascii="Cambria" w:hAnsi="Cambria"/>
          <w:sz w:val="22"/>
          <w:szCs w:val="22"/>
        </w:rPr>
        <w:t xml:space="preserve"> and focus groups</w:t>
      </w:r>
      <w:r w:rsidRPr="000557CB">
        <w:rPr>
          <w:rFonts w:ascii="Cambria" w:hAnsi="Cambria"/>
          <w:sz w:val="22"/>
          <w:szCs w:val="22"/>
        </w:rPr>
        <w:t xml:space="preserve">. Participants will examine issues surrounding the </w:t>
      </w:r>
      <w:r w:rsidR="00E632FF">
        <w:rPr>
          <w:rFonts w:ascii="Cambria" w:hAnsi="Cambria"/>
          <w:sz w:val="22"/>
          <w:szCs w:val="22"/>
        </w:rPr>
        <w:t>analysis</w:t>
      </w:r>
      <w:r w:rsidRPr="000557CB">
        <w:rPr>
          <w:rFonts w:ascii="Cambria" w:hAnsi="Cambria"/>
          <w:sz w:val="22"/>
          <w:szCs w:val="22"/>
        </w:rPr>
        <w:t xml:space="preserve"> of research and research </w:t>
      </w:r>
      <w:r w:rsidR="00E632FF">
        <w:rPr>
          <w:rFonts w:ascii="Cambria" w:hAnsi="Cambria"/>
          <w:sz w:val="22"/>
          <w:szCs w:val="22"/>
        </w:rPr>
        <w:t>ethics</w:t>
      </w:r>
      <w:r w:rsidRPr="000557CB">
        <w:rPr>
          <w:rFonts w:ascii="Cambria" w:hAnsi="Cambria"/>
          <w:sz w:val="22"/>
          <w:szCs w:val="22"/>
        </w:rPr>
        <w:t>.  The quantitative section of the course will cover</w:t>
      </w:r>
      <w:r w:rsidR="00A53E51" w:rsidRPr="000557CB">
        <w:rPr>
          <w:rFonts w:ascii="Cambria" w:hAnsi="Cambria"/>
          <w:sz w:val="22"/>
          <w:szCs w:val="22"/>
        </w:rPr>
        <w:t xml:space="preserve"> </w:t>
      </w:r>
      <w:r w:rsidR="00BB774E" w:rsidRPr="000557CB">
        <w:rPr>
          <w:rFonts w:ascii="Cambria" w:hAnsi="Cambria"/>
          <w:sz w:val="22"/>
          <w:szCs w:val="22"/>
        </w:rPr>
        <w:t xml:space="preserve">the </w:t>
      </w:r>
      <w:r w:rsidR="00A53E51" w:rsidRPr="000557CB">
        <w:rPr>
          <w:rFonts w:ascii="Cambria" w:hAnsi="Cambria"/>
          <w:sz w:val="22"/>
          <w:szCs w:val="22"/>
        </w:rPr>
        <w:t>fundamentals</w:t>
      </w:r>
      <w:r w:rsidRPr="000557CB">
        <w:rPr>
          <w:rFonts w:ascii="Cambria" w:hAnsi="Cambria"/>
          <w:sz w:val="22"/>
          <w:szCs w:val="22"/>
        </w:rPr>
        <w:t xml:space="preserve"> of survey research, including issues of </w:t>
      </w:r>
      <w:proofErr w:type="spellStart"/>
      <w:r w:rsidRPr="000557CB">
        <w:rPr>
          <w:rFonts w:ascii="Cambria" w:hAnsi="Cambria"/>
          <w:sz w:val="22"/>
          <w:szCs w:val="22"/>
        </w:rPr>
        <w:t>operationalisation</w:t>
      </w:r>
      <w:proofErr w:type="spellEnd"/>
      <w:r w:rsidRPr="000557CB">
        <w:rPr>
          <w:rFonts w:ascii="Cambria" w:hAnsi="Cambria"/>
          <w:sz w:val="22"/>
          <w:szCs w:val="22"/>
        </w:rPr>
        <w:t xml:space="preserve">, </w:t>
      </w:r>
      <w:r w:rsidR="00214C96" w:rsidRPr="000557CB">
        <w:rPr>
          <w:rFonts w:ascii="Cambria" w:hAnsi="Cambria"/>
          <w:sz w:val="22"/>
          <w:szCs w:val="22"/>
        </w:rPr>
        <w:t xml:space="preserve">questionnaire design, </w:t>
      </w:r>
      <w:proofErr w:type="gramStart"/>
      <w:r w:rsidRPr="000557CB">
        <w:rPr>
          <w:rFonts w:ascii="Cambria" w:hAnsi="Cambria"/>
          <w:sz w:val="22"/>
          <w:szCs w:val="22"/>
        </w:rPr>
        <w:t>sampling</w:t>
      </w:r>
      <w:proofErr w:type="gramEnd"/>
      <w:r w:rsidRPr="000557CB">
        <w:rPr>
          <w:rFonts w:ascii="Cambria" w:hAnsi="Cambria"/>
          <w:sz w:val="22"/>
          <w:szCs w:val="22"/>
        </w:rPr>
        <w:t xml:space="preserve"> and </w:t>
      </w:r>
      <w:r w:rsidR="00A53E51" w:rsidRPr="000557CB">
        <w:rPr>
          <w:rFonts w:ascii="Cambria" w:hAnsi="Cambria"/>
          <w:sz w:val="22"/>
          <w:szCs w:val="22"/>
        </w:rPr>
        <w:t>basic statistical analysis methods</w:t>
      </w:r>
      <w:r w:rsidRPr="000557CB">
        <w:rPr>
          <w:rFonts w:ascii="Cambria" w:hAnsi="Cambria"/>
          <w:sz w:val="22"/>
          <w:szCs w:val="22"/>
        </w:rPr>
        <w:t xml:space="preserve">. </w:t>
      </w:r>
      <w:r w:rsidR="00BB774E" w:rsidRPr="000557CB">
        <w:rPr>
          <w:rFonts w:ascii="Cambria" w:hAnsi="Cambria"/>
          <w:sz w:val="22"/>
          <w:szCs w:val="22"/>
        </w:rPr>
        <w:t>In addition, we will discuss statistical literacy skills that enable citizens to read and understand statistical evidence presented in the media and official publications.</w:t>
      </w:r>
    </w:p>
    <w:p w:rsidR="00D315DC" w:rsidRPr="000557CB" w:rsidRDefault="00D315DC" w:rsidP="00072BED">
      <w:pPr>
        <w:rPr>
          <w:rFonts w:ascii="Cambria" w:hAnsi="Cambria"/>
          <w:b/>
          <w:szCs w:val="22"/>
        </w:rPr>
      </w:pPr>
    </w:p>
    <w:p w:rsidR="00072BED" w:rsidRPr="000557CB" w:rsidRDefault="00072BED" w:rsidP="00072BED">
      <w:pPr>
        <w:rPr>
          <w:rFonts w:ascii="Cambria" w:hAnsi="Cambria"/>
          <w:szCs w:val="22"/>
        </w:rPr>
      </w:pPr>
      <w:r w:rsidRPr="000557CB">
        <w:rPr>
          <w:rFonts w:ascii="Cambria" w:hAnsi="Cambria"/>
          <w:b/>
          <w:szCs w:val="22"/>
        </w:rPr>
        <w:t>Course Structure:</w:t>
      </w:r>
      <w:r w:rsidRPr="000557CB">
        <w:rPr>
          <w:rFonts w:ascii="Cambria" w:hAnsi="Cambria"/>
          <w:szCs w:val="22"/>
        </w:rPr>
        <w:t xml:space="preserve"> </w:t>
      </w:r>
      <w:r w:rsidRPr="000557CB">
        <w:rPr>
          <w:rFonts w:ascii="Cambria" w:hAnsi="Cambria"/>
          <w:szCs w:val="22"/>
        </w:rPr>
        <w:tab/>
      </w:r>
    </w:p>
    <w:p w:rsidR="00072BED" w:rsidRPr="000557CB" w:rsidRDefault="00072BED" w:rsidP="00072BED">
      <w:pPr>
        <w:rPr>
          <w:rFonts w:ascii="Cambria" w:hAnsi="Cambria"/>
          <w:sz w:val="16"/>
          <w:szCs w:val="22"/>
        </w:rPr>
      </w:pPr>
    </w:p>
    <w:p w:rsidR="001871AD" w:rsidRPr="000557CB" w:rsidRDefault="001871AD" w:rsidP="001871AD">
      <w:pPr>
        <w:numPr>
          <w:ilvl w:val="0"/>
          <w:numId w:val="2"/>
        </w:numPr>
        <w:rPr>
          <w:rFonts w:ascii="Cambria" w:hAnsi="Cambria"/>
          <w:sz w:val="22"/>
          <w:szCs w:val="22"/>
        </w:rPr>
      </w:pPr>
      <w:r w:rsidRPr="000557CB">
        <w:rPr>
          <w:rFonts w:ascii="Cambria" w:hAnsi="Cambria"/>
          <w:sz w:val="22"/>
          <w:szCs w:val="22"/>
        </w:rPr>
        <w:t>24 hour lecture course</w:t>
      </w:r>
    </w:p>
    <w:p w:rsidR="00072BED" w:rsidRPr="000557CB" w:rsidRDefault="00072BED" w:rsidP="001871AD">
      <w:pPr>
        <w:numPr>
          <w:ilvl w:val="0"/>
          <w:numId w:val="2"/>
        </w:numPr>
        <w:rPr>
          <w:rFonts w:ascii="Cambria" w:hAnsi="Cambria"/>
          <w:b/>
          <w:sz w:val="22"/>
          <w:szCs w:val="22"/>
        </w:rPr>
      </w:pPr>
      <w:r w:rsidRPr="000557CB">
        <w:rPr>
          <w:rFonts w:ascii="Cambria" w:hAnsi="Cambria"/>
          <w:sz w:val="22"/>
          <w:szCs w:val="22"/>
        </w:rPr>
        <w:t>Weekly general seminars</w:t>
      </w:r>
      <w:r w:rsidRPr="000557CB">
        <w:rPr>
          <w:rFonts w:ascii="Cambria" w:hAnsi="Cambria"/>
          <w:sz w:val="22"/>
          <w:szCs w:val="22"/>
        </w:rPr>
        <w:tab/>
      </w:r>
      <w:r w:rsidRPr="000557CB">
        <w:rPr>
          <w:rFonts w:ascii="Cambria" w:hAnsi="Cambria"/>
          <w:b/>
          <w:sz w:val="22"/>
          <w:szCs w:val="22"/>
        </w:rPr>
        <w:tab/>
      </w:r>
    </w:p>
    <w:p w:rsidR="00072BED" w:rsidRPr="000557CB" w:rsidRDefault="00072BED" w:rsidP="00072BED">
      <w:pPr>
        <w:rPr>
          <w:rFonts w:ascii="Cambria" w:hAnsi="Cambria"/>
          <w:szCs w:val="22"/>
        </w:rPr>
      </w:pPr>
    </w:p>
    <w:p w:rsidR="00072BED" w:rsidRPr="000557CB" w:rsidRDefault="00072BED" w:rsidP="00072BED">
      <w:pPr>
        <w:rPr>
          <w:rFonts w:ascii="Cambria" w:hAnsi="Cambria"/>
          <w:b/>
          <w:szCs w:val="22"/>
        </w:rPr>
      </w:pPr>
      <w:r w:rsidRPr="000557CB">
        <w:rPr>
          <w:rFonts w:ascii="Cambria" w:hAnsi="Cambria"/>
          <w:b/>
          <w:szCs w:val="22"/>
        </w:rPr>
        <w:t>Marks structure:</w:t>
      </w:r>
      <w:r w:rsidRPr="000557CB">
        <w:rPr>
          <w:rFonts w:ascii="Cambria" w:hAnsi="Cambria"/>
          <w:b/>
          <w:szCs w:val="22"/>
        </w:rPr>
        <w:tab/>
      </w:r>
      <w:r w:rsidRPr="000557CB">
        <w:rPr>
          <w:rFonts w:ascii="Cambria" w:hAnsi="Cambria"/>
          <w:b/>
          <w:szCs w:val="22"/>
        </w:rPr>
        <w:tab/>
      </w:r>
      <w:r w:rsidRPr="000557CB">
        <w:rPr>
          <w:rFonts w:ascii="Cambria" w:hAnsi="Cambria"/>
          <w:b/>
          <w:szCs w:val="22"/>
        </w:rPr>
        <w:tab/>
      </w:r>
      <w:r w:rsidRPr="000557CB">
        <w:rPr>
          <w:rFonts w:ascii="Cambria" w:hAnsi="Cambria"/>
          <w:b/>
          <w:szCs w:val="22"/>
        </w:rPr>
        <w:tab/>
      </w:r>
      <w:r w:rsidRPr="000557CB">
        <w:rPr>
          <w:rFonts w:ascii="Cambria" w:hAnsi="Cambria"/>
          <w:b/>
          <w:szCs w:val="22"/>
        </w:rPr>
        <w:tab/>
      </w:r>
    </w:p>
    <w:p w:rsidR="00072BED" w:rsidRPr="000557CB" w:rsidRDefault="00072BED" w:rsidP="00072BED">
      <w:pPr>
        <w:ind w:left="1440" w:firstLine="720"/>
        <w:rPr>
          <w:rFonts w:ascii="Cambria" w:hAnsi="Cambria"/>
          <w:sz w:val="16"/>
          <w:szCs w:val="22"/>
        </w:rPr>
      </w:pPr>
    </w:p>
    <w:p w:rsidR="00072BED" w:rsidRPr="000557CB" w:rsidRDefault="009C3A07" w:rsidP="00072BED">
      <w:pPr>
        <w:numPr>
          <w:ilvl w:val="0"/>
          <w:numId w:val="3"/>
        </w:numPr>
        <w:rPr>
          <w:rFonts w:ascii="Cambria" w:hAnsi="Cambria"/>
          <w:sz w:val="22"/>
          <w:szCs w:val="22"/>
        </w:rPr>
      </w:pPr>
      <w:r w:rsidRPr="000557CB">
        <w:rPr>
          <w:rFonts w:ascii="Cambria" w:hAnsi="Cambria"/>
          <w:sz w:val="22"/>
          <w:szCs w:val="22"/>
        </w:rPr>
        <w:t>P</w:t>
      </w:r>
      <w:r w:rsidR="00072BED" w:rsidRPr="000557CB">
        <w:rPr>
          <w:rFonts w:ascii="Cambria" w:hAnsi="Cambria"/>
          <w:sz w:val="22"/>
          <w:szCs w:val="22"/>
        </w:rPr>
        <w:t>articipation and essay in general</w:t>
      </w:r>
      <w:r w:rsidR="00FA5835" w:rsidRPr="000557CB">
        <w:rPr>
          <w:rFonts w:ascii="Cambria" w:hAnsi="Cambria"/>
          <w:sz w:val="22"/>
          <w:szCs w:val="22"/>
        </w:rPr>
        <w:t xml:space="preserve"> seminar (</w:t>
      </w:r>
      <w:r w:rsidR="00C6333F" w:rsidRPr="000557CB">
        <w:rPr>
          <w:rFonts w:ascii="Cambria" w:hAnsi="Cambria"/>
          <w:sz w:val="22"/>
          <w:szCs w:val="22"/>
        </w:rPr>
        <w:t>30%</w:t>
      </w:r>
      <w:r w:rsidR="00FA5835" w:rsidRPr="000557CB">
        <w:rPr>
          <w:rFonts w:ascii="Cambria" w:hAnsi="Cambria"/>
          <w:sz w:val="22"/>
          <w:szCs w:val="22"/>
        </w:rPr>
        <w:t>)</w:t>
      </w:r>
      <w:r w:rsidR="00C6333F" w:rsidRPr="000557CB">
        <w:rPr>
          <w:rFonts w:ascii="Cambria" w:hAnsi="Cambria"/>
          <w:sz w:val="22"/>
          <w:szCs w:val="22"/>
        </w:rPr>
        <w:tab/>
      </w:r>
      <w:r w:rsidR="00C6333F" w:rsidRPr="000557CB">
        <w:rPr>
          <w:rFonts w:ascii="Cambria" w:hAnsi="Cambria"/>
          <w:sz w:val="22"/>
          <w:szCs w:val="22"/>
        </w:rPr>
        <w:tab/>
      </w:r>
    </w:p>
    <w:p w:rsidR="00072BED" w:rsidRPr="000557CB" w:rsidRDefault="00072BED" w:rsidP="00072BED">
      <w:pPr>
        <w:numPr>
          <w:ilvl w:val="0"/>
          <w:numId w:val="3"/>
        </w:numPr>
        <w:rPr>
          <w:rFonts w:ascii="Cambria" w:hAnsi="Cambria"/>
          <w:sz w:val="22"/>
          <w:szCs w:val="22"/>
        </w:rPr>
      </w:pPr>
      <w:r w:rsidRPr="000557CB">
        <w:rPr>
          <w:rFonts w:ascii="Cambria" w:hAnsi="Cambria"/>
          <w:sz w:val="22"/>
          <w:szCs w:val="22"/>
        </w:rPr>
        <w:t>End of Course 2-hour</w:t>
      </w:r>
      <w:r w:rsidR="00D44A60" w:rsidRPr="000557CB">
        <w:rPr>
          <w:rFonts w:ascii="Cambria" w:hAnsi="Cambria"/>
          <w:sz w:val="22"/>
          <w:szCs w:val="22"/>
        </w:rPr>
        <w:t xml:space="preserve"> Exam </w:t>
      </w:r>
      <w:r w:rsidR="00FA5835" w:rsidRPr="000557CB">
        <w:rPr>
          <w:rFonts w:ascii="Cambria" w:hAnsi="Cambria"/>
          <w:sz w:val="22"/>
          <w:szCs w:val="22"/>
        </w:rPr>
        <w:t>(written &amp; MCQ) (</w:t>
      </w:r>
      <w:r w:rsidR="00C6333F" w:rsidRPr="000557CB">
        <w:rPr>
          <w:rFonts w:ascii="Cambria" w:hAnsi="Cambria"/>
          <w:sz w:val="22"/>
          <w:szCs w:val="22"/>
        </w:rPr>
        <w:t>7</w:t>
      </w:r>
      <w:r w:rsidRPr="000557CB">
        <w:rPr>
          <w:rFonts w:ascii="Cambria" w:hAnsi="Cambria"/>
          <w:sz w:val="22"/>
          <w:szCs w:val="22"/>
        </w:rPr>
        <w:t>0%</w:t>
      </w:r>
      <w:r w:rsidR="00FA5835" w:rsidRPr="000557CB">
        <w:rPr>
          <w:rFonts w:ascii="Cambria" w:hAnsi="Cambria"/>
          <w:sz w:val="22"/>
          <w:szCs w:val="22"/>
        </w:rPr>
        <w:t>)</w:t>
      </w:r>
      <w:r w:rsidRPr="000557CB">
        <w:rPr>
          <w:rFonts w:ascii="Cambria" w:hAnsi="Cambria"/>
          <w:sz w:val="22"/>
          <w:szCs w:val="22"/>
        </w:rPr>
        <w:tab/>
      </w:r>
      <w:r w:rsidRPr="000557CB">
        <w:rPr>
          <w:rFonts w:ascii="Cambria" w:hAnsi="Cambria"/>
          <w:sz w:val="22"/>
          <w:szCs w:val="22"/>
        </w:rPr>
        <w:tab/>
      </w:r>
    </w:p>
    <w:p w:rsidR="00C6333F" w:rsidRPr="000557CB" w:rsidRDefault="00C6333F" w:rsidP="00072BED">
      <w:pPr>
        <w:rPr>
          <w:rFonts w:ascii="Cambria" w:hAnsi="Cambria"/>
          <w:szCs w:val="22"/>
        </w:rPr>
      </w:pPr>
    </w:p>
    <w:p w:rsidR="00072BED" w:rsidRPr="000557CB" w:rsidRDefault="00072BED" w:rsidP="00072BED">
      <w:pPr>
        <w:rPr>
          <w:rFonts w:ascii="Cambria" w:hAnsi="Cambria"/>
          <w:b/>
          <w:szCs w:val="22"/>
        </w:rPr>
      </w:pPr>
      <w:r w:rsidRPr="000557CB">
        <w:rPr>
          <w:rFonts w:ascii="Cambria" w:hAnsi="Cambria"/>
          <w:b/>
          <w:szCs w:val="22"/>
        </w:rPr>
        <w:t>Course Objectives:</w:t>
      </w:r>
      <w:r w:rsidRPr="000557CB">
        <w:rPr>
          <w:rFonts w:ascii="Cambria" w:hAnsi="Cambria"/>
          <w:b/>
          <w:szCs w:val="22"/>
        </w:rPr>
        <w:tab/>
      </w:r>
    </w:p>
    <w:p w:rsidR="00BB774E" w:rsidRPr="000557CB" w:rsidRDefault="00BB774E" w:rsidP="00072BED">
      <w:pPr>
        <w:rPr>
          <w:rFonts w:ascii="Cambria" w:hAnsi="Cambria"/>
          <w:b/>
          <w:sz w:val="16"/>
          <w:szCs w:val="22"/>
        </w:rPr>
      </w:pPr>
    </w:p>
    <w:p w:rsidR="00072BED" w:rsidRPr="000557CB" w:rsidRDefault="00072BED" w:rsidP="00072BED">
      <w:pPr>
        <w:rPr>
          <w:rFonts w:ascii="Cambria" w:hAnsi="Cambria"/>
          <w:sz w:val="22"/>
          <w:szCs w:val="22"/>
        </w:rPr>
      </w:pPr>
      <w:r w:rsidRPr="000557CB">
        <w:rPr>
          <w:rFonts w:ascii="Cambria" w:hAnsi="Cambria"/>
          <w:sz w:val="22"/>
          <w:szCs w:val="22"/>
        </w:rPr>
        <w:t>To introduce students to:</w:t>
      </w:r>
    </w:p>
    <w:p w:rsidR="00065069" w:rsidRPr="000557CB" w:rsidRDefault="007E1EAD" w:rsidP="00072BED">
      <w:pPr>
        <w:numPr>
          <w:ilvl w:val="0"/>
          <w:numId w:val="4"/>
        </w:numPr>
        <w:rPr>
          <w:rFonts w:ascii="Cambria" w:hAnsi="Cambria"/>
          <w:sz w:val="22"/>
          <w:szCs w:val="22"/>
        </w:rPr>
      </w:pPr>
      <w:r w:rsidRPr="000557CB">
        <w:rPr>
          <w:rFonts w:ascii="Cambria" w:hAnsi="Cambria"/>
          <w:sz w:val="22"/>
          <w:szCs w:val="22"/>
        </w:rPr>
        <w:t xml:space="preserve">Key objectives </w:t>
      </w:r>
      <w:r w:rsidR="00065069" w:rsidRPr="000557CB">
        <w:rPr>
          <w:rFonts w:ascii="Cambria" w:hAnsi="Cambria"/>
          <w:sz w:val="22"/>
          <w:szCs w:val="22"/>
        </w:rPr>
        <w:t>of empirical research in the social sciences</w:t>
      </w:r>
    </w:p>
    <w:p w:rsidR="00072BED" w:rsidRPr="000557CB" w:rsidRDefault="007E1EAD" w:rsidP="00072BED">
      <w:pPr>
        <w:numPr>
          <w:ilvl w:val="0"/>
          <w:numId w:val="4"/>
        </w:numPr>
        <w:rPr>
          <w:rFonts w:ascii="Cambria" w:hAnsi="Cambria"/>
          <w:sz w:val="22"/>
          <w:szCs w:val="22"/>
        </w:rPr>
      </w:pPr>
      <w:r w:rsidRPr="000557CB">
        <w:rPr>
          <w:rFonts w:ascii="Cambria" w:hAnsi="Cambria"/>
          <w:sz w:val="22"/>
          <w:szCs w:val="22"/>
        </w:rPr>
        <w:t xml:space="preserve">Major </w:t>
      </w:r>
      <w:r w:rsidR="00065069" w:rsidRPr="000557CB">
        <w:rPr>
          <w:rFonts w:ascii="Cambria" w:hAnsi="Cambria"/>
          <w:sz w:val="22"/>
          <w:szCs w:val="22"/>
        </w:rPr>
        <w:t xml:space="preserve">qualitative and quantitative </w:t>
      </w:r>
      <w:r w:rsidR="00072BED" w:rsidRPr="000557CB">
        <w:rPr>
          <w:rFonts w:ascii="Cambria" w:hAnsi="Cambria"/>
          <w:sz w:val="22"/>
          <w:szCs w:val="22"/>
        </w:rPr>
        <w:t>research methods used by social and political scientists</w:t>
      </w:r>
    </w:p>
    <w:p w:rsidR="00072BED" w:rsidRPr="000557CB" w:rsidRDefault="00072BED" w:rsidP="00072BED">
      <w:pPr>
        <w:numPr>
          <w:ilvl w:val="0"/>
          <w:numId w:val="4"/>
        </w:numPr>
        <w:rPr>
          <w:rFonts w:ascii="Cambria" w:hAnsi="Cambria"/>
          <w:sz w:val="22"/>
          <w:szCs w:val="22"/>
        </w:rPr>
      </w:pPr>
      <w:r w:rsidRPr="000557CB">
        <w:rPr>
          <w:rFonts w:ascii="Cambria" w:hAnsi="Cambria"/>
          <w:sz w:val="22"/>
          <w:szCs w:val="22"/>
        </w:rPr>
        <w:t>Methodological debates and their implications for doing research</w:t>
      </w:r>
    </w:p>
    <w:p w:rsidR="00072BED" w:rsidRPr="000557CB" w:rsidRDefault="00072BED" w:rsidP="00072BED">
      <w:pPr>
        <w:numPr>
          <w:ilvl w:val="0"/>
          <w:numId w:val="4"/>
        </w:numPr>
        <w:rPr>
          <w:rFonts w:ascii="Cambria" w:hAnsi="Cambria"/>
          <w:sz w:val="22"/>
          <w:szCs w:val="22"/>
        </w:rPr>
      </w:pPr>
      <w:r w:rsidRPr="000557CB">
        <w:rPr>
          <w:rFonts w:ascii="Cambria" w:hAnsi="Cambria"/>
          <w:sz w:val="22"/>
          <w:szCs w:val="22"/>
        </w:rPr>
        <w:t xml:space="preserve">Different approaches to data </w:t>
      </w:r>
      <w:r w:rsidR="00B36F4A" w:rsidRPr="000557CB">
        <w:rPr>
          <w:rFonts w:ascii="Cambria" w:hAnsi="Cambria"/>
          <w:sz w:val="22"/>
          <w:szCs w:val="22"/>
        </w:rPr>
        <w:t xml:space="preserve">collection and </w:t>
      </w:r>
      <w:r w:rsidRPr="000557CB">
        <w:rPr>
          <w:rFonts w:ascii="Cambria" w:hAnsi="Cambria"/>
          <w:sz w:val="22"/>
          <w:szCs w:val="22"/>
        </w:rPr>
        <w:t>analysis</w:t>
      </w:r>
    </w:p>
    <w:p w:rsidR="00072BED" w:rsidRPr="000557CB" w:rsidRDefault="00B36F4A" w:rsidP="00072BED">
      <w:pPr>
        <w:numPr>
          <w:ilvl w:val="0"/>
          <w:numId w:val="4"/>
        </w:numPr>
        <w:rPr>
          <w:rFonts w:ascii="Cambria" w:hAnsi="Cambria"/>
          <w:sz w:val="22"/>
          <w:szCs w:val="22"/>
        </w:rPr>
      </w:pPr>
      <w:r w:rsidRPr="000557CB">
        <w:rPr>
          <w:rFonts w:ascii="Cambria" w:hAnsi="Cambria"/>
          <w:sz w:val="22"/>
          <w:szCs w:val="22"/>
        </w:rPr>
        <w:t>Approaches to r</w:t>
      </w:r>
      <w:r w:rsidR="00072BED" w:rsidRPr="000557CB">
        <w:rPr>
          <w:rFonts w:ascii="Cambria" w:hAnsi="Cambria"/>
          <w:sz w:val="22"/>
          <w:szCs w:val="22"/>
        </w:rPr>
        <w:t>epresenting and writing research</w:t>
      </w:r>
    </w:p>
    <w:p w:rsidR="00072BED" w:rsidRPr="000557CB" w:rsidRDefault="00072BED" w:rsidP="00072BED">
      <w:pPr>
        <w:widowControl/>
        <w:rPr>
          <w:rFonts w:ascii="Cambria" w:hAnsi="Cambria"/>
          <w:szCs w:val="22"/>
        </w:rPr>
      </w:pPr>
    </w:p>
    <w:p w:rsidR="005543E4" w:rsidRPr="000557CB" w:rsidRDefault="007E1EAD" w:rsidP="00072BED">
      <w:pPr>
        <w:widowControl/>
        <w:ind w:left="2700" w:hanging="2700"/>
        <w:rPr>
          <w:rFonts w:ascii="Cambria" w:hAnsi="Cambria"/>
          <w:b/>
          <w:szCs w:val="22"/>
        </w:rPr>
      </w:pPr>
      <w:r w:rsidRPr="000557CB">
        <w:rPr>
          <w:rFonts w:ascii="Cambria" w:hAnsi="Cambria"/>
          <w:b/>
          <w:szCs w:val="22"/>
        </w:rPr>
        <w:t>Learning outcomes:</w:t>
      </w:r>
    </w:p>
    <w:p w:rsidR="007E1EAD" w:rsidRPr="000557CB" w:rsidRDefault="007E1EAD" w:rsidP="00072BED">
      <w:pPr>
        <w:widowControl/>
        <w:ind w:left="2700" w:hanging="2700"/>
        <w:rPr>
          <w:rFonts w:ascii="Cambria" w:hAnsi="Cambria"/>
          <w:b/>
          <w:sz w:val="16"/>
          <w:szCs w:val="22"/>
        </w:rPr>
      </w:pPr>
    </w:p>
    <w:p w:rsidR="007E1EAD" w:rsidRPr="000557CB" w:rsidRDefault="007E1EAD" w:rsidP="00072BED">
      <w:pPr>
        <w:widowControl/>
        <w:ind w:left="2700" w:hanging="2700"/>
        <w:rPr>
          <w:rFonts w:ascii="Cambria" w:hAnsi="Cambria"/>
          <w:sz w:val="22"/>
          <w:szCs w:val="22"/>
        </w:rPr>
      </w:pPr>
      <w:r w:rsidRPr="000557CB">
        <w:rPr>
          <w:rFonts w:ascii="Cambria" w:hAnsi="Cambria"/>
          <w:sz w:val="22"/>
          <w:szCs w:val="22"/>
        </w:rPr>
        <w:t>After successful completion of the course students will be able to:</w:t>
      </w:r>
    </w:p>
    <w:p w:rsidR="00585C3C" w:rsidRPr="000557CB" w:rsidRDefault="00585C3C" w:rsidP="007E1EAD">
      <w:pPr>
        <w:widowControl/>
        <w:numPr>
          <w:ilvl w:val="0"/>
          <w:numId w:val="13"/>
        </w:numPr>
        <w:rPr>
          <w:rFonts w:ascii="Cambria" w:hAnsi="Cambria"/>
          <w:sz w:val="22"/>
          <w:szCs w:val="22"/>
        </w:rPr>
      </w:pPr>
      <w:r w:rsidRPr="000557CB">
        <w:rPr>
          <w:rFonts w:ascii="Cambria" w:hAnsi="Cambria"/>
          <w:sz w:val="22"/>
          <w:szCs w:val="22"/>
        </w:rPr>
        <w:t>Reflect critically on the advantages and drawbacks of different approaches to empirical social science research</w:t>
      </w:r>
    </w:p>
    <w:p w:rsidR="007E1EAD" w:rsidRPr="000557CB" w:rsidRDefault="00585C3C" w:rsidP="007E1EAD">
      <w:pPr>
        <w:widowControl/>
        <w:numPr>
          <w:ilvl w:val="0"/>
          <w:numId w:val="13"/>
        </w:numPr>
        <w:rPr>
          <w:rFonts w:ascii="Cambria" w:hAnsi="Cambria"/>
          <w:sz w:val="22"/>
          <w:szCs w:val="22"/>
        </w:rPr>
      </w:pPr>
      <w:r w:rsidRPr="000557CB">
        <w:rPr>
          <w:rFonts w:ascii="Cambria" w:hAnsi="Cambria"/>
          <w:sz w:val="22"/>
          <w:szCs w:val="22"/>
        </w:rPr>
        <w:t>Distinguish between key methods of data collection and analysis used by social scientists</w:t>
      </w:r>
    </w:p>
    <w:p w:rsidR="00585C3C" w:rsidRPr="000557CB" w:rsidRDefault="00585C3C" w:rsidP="007E1EAD">
      <w:pPr>
        <w:widowControl/>
        <w:numPr>
          <w:ilvl w:val="0"/>
          <w:numId w:val="13"/>
        </w:numPr>
        <w:rPr>
          <w:rFonts w:ascii="Cambria" w:hAnsi="Cambria"/>
          <w:sz w:val="22"/>
          <w:szCs w:val="22"/>
        </w:rPr>
      </w:pPr>
      <w:r w:rsidRPr="000557CB">
        <w:rPr>
          <w:rFonts w:ascii="Cambria" w:hAnsi="Cambria"/>
          <w:sz w:val="22"/>
          <w:szCs w:val="22"/>
        </w:rPr>
        <w:t>Identify key steps in the research process</w:t>
      </w:r>
    </w:p>
    <w:p w:rsidR="00585C3C" w:rsidRPr="000557CB" w:rsidRDefault="00585C3C" w:rsidP="007E1EAD">
      <w:pPr>
        <w:widowControl/>
        <w:numPr>
          <w:ilvl w:val="0"/>
          <w:numId w:val="13"/>
        </w:numPr>
        <w:rPr>
          <w:rFonts w:ascii="Cambria" w:hAnsi="Cambria"/>
          <w:sz w:val="22"/>
          <w:szCs w:val="22"/>
        </w:rPr>
      </w:pPr>
      <w:r w:rsidRPr="000557CB">
        <w:rPr>
          <w:rFonts w:ascii="Cambria" w:hAnsi="Cambria"/>
          <w:sz w:val="22"/>
          <w:szCs w:val="22"/>
        </w:rPr>
        <w:t>Appreciate the merits and disadvantages of qualitative, quantitative and mixed-method studies</w:t>
      </w:r>
    </w:p>
    <w:p w:rsidR="00C52408" w:rsidRPr="000557CB" w:rsidRDefault="00C52408" w:rsidP="007E1EAD">
      <w:pPr>
        <w:widowControl/>
        <w:numPr>
          <w:ilvl w:val="0"/>
          <w:numId w:val="13"/>
        </w:numPr>
        <w:rPr>
          <w:rFonts w:ascii="Cambria" w:hAnsi="Cambria"/>
          <w:sz w:val="22"/>
          <w:szCs w:val="22"/>
        </w:rPr>
      </w:pPr>
      <w:r w:rsidRPr="000557CB">
        <w:rPr>
          <w:rFonts w:ascii="Cambria" w:hAnsi="Cambria"/>
          <w:sz w:val="22"/>
          <w:szCs w:val="22"/>
        </w:rPr>
        <w:t>Understand basic statistical language and concepts</w:t>
      </w:r>
    </w:p>
    <w:p w:rsidR="003770DA" w:rsidRPr="000557CB" w:rsidRDefault="003770DA" w:rsidP="003770DA">
      <w:pPr>
        <w:widowControl/>
        <w:ind w:left="360"/>
        <w:rPr>
          <w:rFonts w:ascii="Cambria" w:hAnsi="Cambria"/>
          <w:b/>
          <w:sz w:val="22"/>
          <w:szCs w:val="22"/>
        </w:rPr>
      </w:pPr>
    </w:p>
    <w:p w:rsidR="00072BED" w:rsidRPr="000557CB" w:rsidRDefault="008A446F" w:rsidP="00072BED">
      <w:pPr>
        <w:widowControl/>
        <w:ind w:left="2700" w:hanging="2700"/>
        <w:rPr>
          <w:rFonts w:ascii="Cambria" w:hAnsi="Cambria"/>
          <w:b/>
          <w:szCs w:val="22"/>
        </w:rPr>
      </w:pPr>
      <w:r w:rsidRPr="000557CB">
        <w:rPr>
          <w:rFonts w:ascii="Cambria" w:hAnsi="Cambria"/>
          <w:b/>
          <w:szCs w:val="22"/>
        </w:rPr>
        <w:t>Key</w:t>
      </w:r>
      <w:r w:rsidR="003D68A0" w:rsidRPr="000557CB">
        <w:rPr>
          <w:rFonts w:ascii="Cambria" w:hAnsi="Cambria"/>
          <w:b/>
          <w:szCs w:val="22"/>
        </w:rPr>
        <w:t xml:space="preserve"> </w:t>
      </w:r>
      <w:r w:rsidR="00072BED" w:rsidRPr="000557CB">
        <w:rPr>
          <w:rFonts w:ascii="Cambria" w:hAnsi="Cambria"/>
          <w:b/>
          <w:szCs w:val="22"/>
        </w:rPr>
        <w:t>Texts:</w:t>
      </w:r>
    </w:p>
    <w:p w:rsidR="007B50BF" w:rsidRPr="000557CB" w:rsidRDefault="00B55087" w:rsidP="00FB5AA6">
      <w:pPr>
        <w:pStyle w:val="ListParagraph"/>
        <w:numPr>
          <w:ilvl w:val="0"/>
          <w:numId w:val="17"/>
        </w:numPr>
        <w:rPr>
          <w:rFonts w:ascii="Cambria" w:hAnsi="Cambria"/>
          <w:sz w:val="22"/>
        </w:rPr>
      </w:pPr>
      <w:r w:rsidRPr="000557CB">
        <w:rPr>
          <w:rFonts w:ascii="Cambria" w:hAnsi="Cambria"/>
          <w:sz w:val="22"/>
        </w:rPr>
        <w:t>Bryman, A. (201</w:t>
      </w:r>
      <w:r w:rsidR="002A6240">
        <w:rPr>
          <w:rFonts w:ascii="Cambria" w:hAnsi="Cambria"/>
          <w:sz w:val="22"/>
        </w:rPr>
        <w:t>6</w:t>
      </w:r>
      <w:r w:rsidR="00FB5AA6" w:rsidRPr="000557CB">
        <w:rPr>
          <w:rFonts w:ascii="Cambria" w:hAnsi="Cambria"/>
          <w:sz w:val="22"/>
        </w:rPr>
        <w:t xml:space="preserve">) </w:t>
      </w:r>
      <w:r w:rsidR="00FB5AA6" w:rsidRPr="000557CB">
        <w:rPr>
          <w:rFonts w:ascii="Cambria" w:hAnsi="Cambria"/>
          <w:i/>
          <w:sz w:val="22"/>
        </w:rPr>
        <w:t xml:space="preserve">Social Research Methods, </w:t>
      </w:r>
      <w:r w:rsidR="002A6240">
        <w:rPr>
          <w:rFonts w:ascii="Cambria" w:hAnsi="Cambria"/>
          <w:sz w:val="22"/>
        </w:rPr>
        <w:t>5</w:t>
      </w:r>
      <w:r w:rsidRPr="000557CB">
        <w:rPr>
          <w:rFonts w:ascii="Cambria" w:hAnsi="Cambria"/>
          <w:sz w:val="22"/>
          <w:vertAlign w:val="superscript"/>
        </w:rPr>
        <w:t>th</w:t>
      </w:r>
      <w:r w:rsidRPr="000557CB">
        <w:rPr>
          <w:rFonts w:ascii="Cambria" w:hAnsi="Cambria"/>
          <w:sz w:val="22"/>
        </w:rPr>
        <w:t xml:space="preserve"> </w:t>
      </w:r>
      <w:r w:rsidR="00FB5AA6" w:rsidRPr="000557CB">
        <w:rPr>
          <w:rFonts w:ascii="Cambria" w:hAnsi="Cambria"/>
          <w:sz w:val="22"/>
        </w:rPr>
        <w:t xml:space="preserve">edition. Oxford: Oxford University Press. </w:t>
      </w:r>
      <w:r w:rsidR="00FB5AA6" w:rsidRPr="000557CB">
        <w:rPr>
          <w:rFonts w:ascii="Cambria" w:hAnsi="Cambria"/>
          <w:b/>
          <w:sz w:val="22"/>
        </w:rPr>
        <w:t>(300.72 BRY)</w:t>
      </w:r>
      <w:r w:rsidR="002A6240">
        <w:rPr>
          <w:rFonts w:ascii="Cambria" w:hAnsi="Cambria"/>
          <w:b/>
          <w:sz w:val="22"/>
        </w:rPr>
        <w:t xml:space="preserve">  Please Note:  </w:t>
      </w:r>
      <w:r w:rsidR="00B64297">
        <w:rPr>
          <w:rFonts w:ascii="Cambria" w:hAnsi="Cambria"/>
          <w:b/>
          <w:sz w:val="22"/>
        </w:rPr>
        <w:t>T</w:t>
      </w:r>
      <w:r w:rsidR="002A6240">
        <w:rPr>
          <w:rFonts w:ascii="Cambria" w:hAnsi="Cambria"/>
          <w:b/>
          <w:sz w:val="22"/>
        </w:rPr>
        <w:t xml:space="preserve">he 2012 or earlier editions of this text can also be used.  </w:t>
      </w:r>
    </w:p>
    <w:p w:rsidR="00B129E5" w:rsidRPr="000557CB" w:rsidRDefault="00B129E5" w:rsidP="00B129E5">
      <w:pPr>
        <w:pStyle w:val="ListParagraph"/>
        <w:numPr>
          <w:ilvl w:val="0"/>
          <w:numId w:val="17"/>
        </w:numPr>
        <w:rPr>
          <w:rFonts w:ascii="Cambria" w:hAnsi="Cambria"/>
          <w:sz w:val="22"/>
          <w:szCs w:val="22"/>
          <w:lang w:eastAsia="en-IE"/>
        </w:rPr>
      </w:pPr>
      <w:r w:rsidRPr="000557CB">
        <w:rPr>
          <w:rFonts w:ascii="Cambria" w:hAnsi="Cambria"/>
          <w:sz w:val="22"/>
          <w:szCs w:val="22"/>
          <w:lang w:eastAsia="en-IE"/>
        </w:rPr>
        <w:t xml:space="preserve">Ritchie, J. Lewis, J., McNaughton Nichols, C., </w:t>
      </w:r>
      <w:proofErr w:type="spellStart"/>
      <w:r w:rsidRPr="000557CB">
        <w:rPr>
          <w:rFonts w:ascii="Cambria" w:hAnsi="Cambria"/>
          <w:sz w:val="22"/>
          <w:szCs w:val="22"/>
          <w:lang w:eastAsia="en-IE"/>
        </w:rPr>
        <w:t>Ormston</w:t>
      </w:r>
      <w:proofErr w:type="spellEnd"/>
      <w:r w:rsidRPr="000557CB">
        <w:rPr>
          <w:rFonts w:ascii="Cambria" w:hAnsi="Cambria"/>
          <w:sz w:val="22"/>
          <w:szCs w:val="22"/>
          <w:lang w:eastAsia="en-IE"/>
        </w:rPr>
        <w:t xml:space="preserve">, R. (2014) </w:t>
      </w:r>
      <w:r w:rsidR="002119B5" w:rsidRPr="000557CB">
        <w:rPr>
          <w:rFonts w:ascii="Cambria" w:hAnsi="Cambria"/>
          <w:i/>
          <w:iCs/>
          <w:sz w:val="22"/>
          <w:szCs w:val="22"/>
          <w:lang w:eastAsia="en-IE"/>
        </w:rPr>
        <w:t>Qualitative Research P</w:t>
      </w:r>
      <w:r w:rsidRPr="000557CB">
        <w:rPr>
          <w:rFonts w:ascii="Cambria" w:hAnsi="Cambria"/>
          <w:i/>
          <w:iCs/>
          <w:sz w:val="22"/>
          <w:szCs w:val="22"/>
          <w:lang w:eastAsia="en-IE"/>
        </w:rPr>
        <w:t>ractice: A guide for social science students &amp; researchers.</w:t>
      </w:r>
      <w:r w:rsidRPr="000557CB">
        <w:rPr>
          <w:rFonts w:ascii="Cambria" w:hAnsi="Cambria"/>
          <w:sz w:val="22"/>
          <w:szCs w:val="22"/>
          <w:lang w:eastAsia="en-IE"/>
        </w:rPr>
        <w:t>  London:  SAGE</w:t>
      </w:r>
      <w:r w:rsidR="002119B5" w:rsidRPr="000557CB">
        <w:rPr>
          <w:rFonts w:ascii="Cambria" w:hAnsi="Cambria"/>
          <w:sz w:val="22"/>
          <w:szCs w:val="22"/>
          <w:lang w:eastAsia="en-IE"/>
        </w:rPr>
        <w:t>.</w:t>
      </w:r>
    </w:p>
    <w:p w:rsidR="00630710" w:rsidRPr="000557CB" w:rsidRDefault="00630710">
      <w:pPr>
        <w:pStyle w:val="ListParagraph"/>
        <w:ind w:left="360"/>
        <w:rPr>
          <w:rFonts w:ascii="Cambria" w:hAnsi="Cambria"/>
          <w:i/>
          <w:sz w:val="22"/>
        </w:rPr>
      </w:pPr>
    </w:p>
    <w:p w:rsidR="00331482" w:rsidRPr="000557CB" w:rsidRDefault="00331482" w:rsidP="00504CCA">
      <w:pPr>
        <w:widowControl/>
        <w:rPr>
          <w:rFonts w:ascii="Cambria" w:hAnsi="Cambria"/>
          <w:i/>
          <w:sz w:val="22"/>
          <w:szCs w:val="22"/>
        </w:rPr>
      </w:pPr>
      <w:r w:rsidRPr="000557CB">
        <w:rPr>
          <w:rFonts w:ascii="Cambria" w:hAnsi="Cambria"/>
          <w:sz w:val="22"/>
          <w:szCs w:val="22"/>
        </w:rPr>
        <w:t>Note that you are required to</w:t>
      </w:r>
      <w:r w:rsidRPr="000557CB">
        <w:rPr>
          <w:rFonts w:ascii="Cambria" w:hAnsi="Cambria"/>
          <w:b/>
          <w:sz w:val="22"/>
          <w:szCs w:val="22"/>
        </w:rPr>
        <w:t xml:space="preserve"> take a critical attitude to</w:t>
      </w:r>
      <w:r w:rsidR="007D0AD3" w:rsidRPr="000557CB">
        <w:rPr>
          <w:rFonts w:ascii="Cambria" w:hAnsi="Cambria"/>
          <w:b/>
          <w:sz w:val="22"/>
          <w:szCs w:val="22"/>
        </w:rPr>
        <w:t xml:space="preserve"> all readings</w:t>
      </w:r>
      <w:r w:rsidRPr="000557CB">
        <w:rPr>
          <w:rFonts w:ascii="Cambria" w:hAnsi="Cambria"/>
          <w:b/>
          <w:sz w:val="22"/>
          <w:szCs w:val="22"/>
        </w:rPr>
        <w:t xml:space="preserve">. </w:t>
      </w:r>
      <w:r w:rsidRPr="000557CB">
        <w:rPr>
          <w:rFonts w:ascii="Cambria" w:hAnsi="Cambria"/>
          <w:sz w:val="22"/>
          <w:szCs w:val="22"/>
        </w:rPr>
        <w:t>Lectures will help here.</w:t>
      </w:r>
    </w:p>
    <w:p w:rsidR="00B64297" w:rsidRDefault="00B64297" w:rsidP="00D315DC">
      <w:pPr>
        <w:widowControl/>
        <w:jc w:val="center"/>
        <w:rPr>
          <w:rFonts w:ascii="Cambria" w:hAnsi="Cambria"/>
          <w:b/>
          <w:sz w:val="28"/>
          <w:szCs w:val="28"/>
        </w:rPr>
      </w:pPr>
    </w:p>
    <w:p w:rsidR="00072BED" w:rsidRPr="000557CB" w:rsidRDefault="00D315DC" w:rsidP="00D315DC">
      <w:pPr>
        <w:widowControl/>
        <w:jc w:val="center"/>
        <w:rPr>
          <w:rFonts w:ascii="Cambria" w:hAnsi="Cambria"/>
          <w:b/>
          <w:sz w:val="28"/>
          <w:szCs w:val="28"/>
        </w:rPr>
      </w:pPr>
      <w:bookmarkStart w:id="0" w:name="_GoBack"/>
      <w:bookmarkEnd w:id="0"/>
      <w:r w:rsidRPr="000557CB">
        <w:rPr>
          <w:rFonts w:ascii="Cambria" w:hAnsi="Cambria"/>
          <w:b/>
          <w:sz w:val="28"/>
          <w:szCs w:val="28"/>
        </w:rPr>
        <w:lastRenderedPageBreak/>
        <w:t>Timetable, lecture titles and recommended reading</w:t>
      </w:r>
    </w:p>
    <w:p w:rsidR="00D315DC" w:rsidRPr="000557CB" w:rsidRDefault="00D315DC" w:rsidP="00072BED">
      <w:pPr>
        <w:widowControl/>
        <w:rPr>
          <w:rFonts w:ascii="Cambria" w:hAnsi="Cambria"/>
          <w:sz w:val="16"/>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92"/>
        <w:gridCol w:w="4683"/>
        <w:gridCol w:w="4772"/>
      </w:tblGrid>
      <w:tr w:rsidR="00E46831" w:rsidRPr="000557CB" w:rsidTr="00ED68D4">
        <w:trPr>
          <w:cantSplit/>
          <w:trHeight w:val="484"/>
        </w:trPr>
        <w:tc>
          <w:tcPr>
            <w:tcW w:w="392" w:type="dxa"/>
            <w:textDirection w:val="btLr"/>
            <w:vAlign w:val="center"/>
          </w:tcPr>
          <w:p w:rsidR="00E46831" w:rsidRPr="000557CB" w:rsidRDefault="00E46831" w:rsidP="00ED68D4">
            <w:pPr>
              <w:widowControl/>
              <w:spacing w:line="200" w:lineRule="exact"/>
              <w:ind w:left="113" w:right="113"/>
              <w:jc w:val="center"/>
              <w:rPr>
                <w:rFonts w:ascii="Cambria" w:hAnsi="Cambria"/>
                <w:b/>
                <w:sz w:val="20"/>
              </w:rPr>
            </w:pPr>
          </w:p>
        </w:tc>
        <w:tc>
          <w:tcPr>
            <w:tcW w:w="4683" w:type="dxa"/>
          </w:tcPr>
          <w:p w:rsidR="00E46831" w:rsidRPr="000557CB" w:rsidRDefault="00E46831" w:rsidP="00ED68D4">
            <w:pPr>
              <w:widowControl/>
              <w:spacing w:line="200" w:lineRule="exact"/>
              <w:rPr>
                <w:rFonts w:ascii="Cambria" w:hAnsi="Cambria"/>
                <w:b/>
                <w:sz w:val="20"/>
              </w:rPr>
            </w:pPr>
            <w:r w:rsidRPr="000557CB">
              <w:rPr>
                <w:rFonts w:ascii="Cambria" w:hAnsi="Cambria"/>
                <w:b/>
                <w:sz w:val="20"/>
              </w:rPr>
              <w:t>Monday, 2-3 pm, O’Flaherty Theatre, Concourse</w:t>
            </w:r>
          </w:p>
        </w:tc>
        <w:tc>
          <w:tcPr>
            <w:tcW w:w="4772" w:type="dxa"/>
          </w:tcPr>
          <w:p w:rsidR="00E46831" w:rsidRPr="000557CB" w:rsidRDefault="00E46831" w:rsidP="00ED68D4">
            <w:pPr>
              <w:widowControl/>
              <w:spacing w:line="200" w:lineRule="exact"/>
              <w:rPr>
                <w:rFonts w:ascii="Cambria" w:hAnsi="Cambria"/>
                <w:b/>
                <w:sz w:val="20"/>
              </w:rPr>
            </w:pPr>
            <w:r w:rsidRPr="000557CB">
              <w:rPr>
                <w:rFonts w:ascii="Cambria" w:hAnsi="Cambria"/>
                <w:b/>
                <w:sz w:val="20"/>
              </w:rPr>
              <w:t>Tuesday, 12-1 pm, O’Flaherty Theatre, Concourse</w:t>
            </w:r>
          </w:p>
        </w:tc>
      </w:tr>
      <w:tr w:rsidR="0001299C" w:rsidRPr="000557CB" w:rsidTr="00ED68D4">
        <w:trPr>
          <w:cantSplit/>
          <w:trHeight w:val="1134"/>
        </w:trPr>
        <w:tc>
          <w:tcPr>
            <w:tcW w:w="392" w:type="dxa"/>
            <w:textDirection w:val="btLr"/>
            <w:vAlign w:val="center"/>
          </w:tcPr>
          <w:p w:rsidR="0001299C" w:rsidRPr="000557CB" w:rsidRDefault="00ED68D4" w:rsidP="00ED68D4">
            <w:pPr>
              <w:widowControl/>
              <w:spacing w:line="200" w:lineRule="exact"/>
              <w:ind w:left="113" w:right="113"/>
              <w:jc w:val="center"/>
              <w:rPr>
                <w:rFonts w:ascii="Cambria" w:hAnsi="Cambria"/>
                <w:b/>
                <w:sz w:val="20"/>
              </w:rPr>
            </w:pPr>
            <w:r w:rsidRPr="000557CB">
              <w:rPr>
                <w:rFonts w:ascii="Cambria" w:hAnsi="Cambria"/>
                <w:b/>
                <w:sz w:val="20"/>
              </w:rPr>
              <w:t>Week 1</w:t>
            </w:r>
          </w:p>
          <w:p w:rsidR="0001299C" w:rsidRPr="000557CB" w:rsidRDefault="0001299C" w:rsidP="00ED68D4">
            <w:pPr>
              <w:widowControl/>
              <w:spacing w:line="200" w:lineRule="exact"/>
              <w:ind w:left="113" w:right="113"/>
              <w:jc w:val="center"/>
              <w:rPr>
                <w:rFonts w:ascii="Cambria" w:hAnsi="Cambria"/>
                <w:b/>
                <w:sz w:val="20"/>
              </w:rPr>
            </w:pPr>
          </w:p>
        </w:tc>
        <w:tc>
          <w:tcPr>
            <w:tcW w:w="4683" w:type="dxa"/>
          </w:tcPr>
          <w:p w:rsidR="0001299C" w:rsidRPr="000557CB" w:rsidRDefault="0001299C" w:rsidP="00ED68D4">
            <w:pPr>
              <w:widowControl/>
              <w:spacing w:line="200" w:lineRule="exact"/>
              <w:rPr>
                <w:rFonts w:ascii="Cambria" w:hAnsi="Cambria"/>
                <w:sz w:val="20"/>
              </w:rPr>
            </w:pPr>
            <w:r w:rsidRPr="000557CB">
              <w:rPr>
                <w:rFonts w:ascii="Cambria" w:hAnsi="Cambria"/>
                <w:sz w:val="20"/>
              </w:rPr>
              <w:t>Lecture 1a:</w:t>
            </w:r>
          </w:p>
          <w:p w:rsidR="0001299C" w:rsidRPr="000557CB" w:rsidRDefault="0001299C" w:rsidP="00ED68D4">
            <w:pPr>
              <w:widowControl/>
              <w:spacing w:line="200" w:lineRule="exact"/>
              <w:rPr>
                <w:rFonts w:ascii="Cambria" w:hAnsi="Cambria"/>
                <w:b/>
                <w:sz w:val="20"/>
              </w:rPr>
            </w:pPr>
            <w:r w:rsidRPr="000557CB">
              <w:rPr>
                <w:rFonts w:ascii="Cambria" w:hAnsi="Cambria"/>
                <w:b/>
                <w:sz w:val="20"/>
              </w:rPr>
              <w:t xml:space="preserve">Introduction: What you can and can’t do with quantitative methods. </w:t>
            </w:r>
          </w:p>
          <w:p w:rsidR="002F4529" w:rsidRPr="000557CB" w:rsidRDefault="0001299C" w:rsidP="00ED68D4">
            <w:pPr>
              <w:widowControl/>
              <w:spacing w:line="200" w:lineRule="exact"/>
              <w:rPr>
                <w:rFonts w:ascii="Cambria" w:hAnsi="Cambria"/>
                <w:sz w:val="20"/>
              </w:rPr>
            </w:pPr>
            <w:r w:rsidRPr="000557CB">
              <w:rPr>
                <w:rFonts w:ascii="Cambria" w:hAnsi="Cambria"/>
                <w:sz w:val="20"/>
              </w:rPr>
              <w:t xml:space="preserve">Bryman, </w:t>
            </w:r>
            <w:proofErr w:type="spellStart"/>
            <w:r w:rsidRPr="000557CB">
              <w:rPr>
                <w:rFonts w:ascii="Cambria" w:hAnsi="Cambria"/>
                <w:sz w:val="20"/>
              </w:rPr>
              <w:t>chs</w:t>
            </w:r>
            <w:proofErr w:type="spellEnd"/>
            <w:r w:rsidRPr="000557CB">
              <w:rPr>
                <w:rFonts w:ascii="Cambria" w:hAnsi="Cambria"/>
                <w:sz w:val="20"/>
              </w:rPr>
              <w:t xml:space="preserve">. 1 and 7; Wilkinson and Pickett (2010), </w:t>
            </w:r>
            <w:proofErr w:type="spellStart"/>
            <w:r w:rsidRPr="000557CB">
              <w:rPr>
                <w:rFonts w:ascii="Cambria" w:hAnsi="Cambria"/>
                <w:sz w:val="20"/>
              </w:rPr>
              <w:t>ch.</w:t>
            </w:r>
            <w:proofErr w:type="spellEnd"/>
            <w:r w:rsidRPr="000557CB">
              <w:rPr>
                <w:rFonts w:ascii="Cambria" w:hAnsi="Cambria"/>
                <w:sz w:val="20"/>
              </w:rPr>
              <w:t xml:space="preserve"> 2 (available on Blackboard and in 2BA General Seminar reader).</w:t>
            </w:r>
          </w:p>
          <w:p w:rsidR="00C6180D" w:rsidRPr="000557CB" w:rsidRDefault="00C6180D" w:rsidP="00ED68D4">
            <w:pPr>
              <w:widowControl/>
              <w:spacing w:line="200" w:lineRule="exact"/>
              <w:rPr>
                <w:rFonts w:ascii="Cambria" w:hAnsi="Cambria"/>
                <w:sz w:val="20"/>
              </w:rPr>
            </w:pPr>
          </w:p>
        </w:tc>
        <w:tc>
          <w:tcPr>
            <w:tcW w:w="4772" w:type="dxa"/>
          </w:tcPr>
          <w:p w:rsidR="0001299C" w:rsidRPr="000557CB" w:rsidRDefault="0001299C" w:rsidP="00ED68D4">
            <w:pPr>
              <w:widowControl/>
              <w:spacing w:line="200" w:lineRule="exact"/>
              <w:rPr>
                <w:rFonts w:ascii="Cambria" w:hAnsi="Cambria"/>
                <w:sz w:val="20"/>
              </w:rPr>
            </w:pPr>
            <w:r w:rsidRPr="000557CB">
              <w:rPr>
                <w:rFonts w:ascii="Cambria" w:hAnsi="Cambria"/>
                <w:sz w:val="20"/>
              </w:rPr>
              <w:t>Lecture 1b:</w:t>
            </w:r>
          </w:p>
          <w:p w:rsidR="00F410C1" w:rsidRPr="000557CB" w:rsidRDefault="00F410C1" w:rsidP="00ED68D4">
            <w:pPr>
              <w:widowControl/>
              <w:spacing w:line="200" w:lineRule="exact"/>
              <w:rPr>
                <w:rFonts w:ascii="Cambria" w:hAnsi="Cambria"/>
                <w:b/>
                <w:sz w:val="20"/>
              </w:rPr>
            </w:pPr>
            <w:r w:rsidRPr="000557CB">
              <w:rPr>
                <w:rFonts w:ascii="Cambria" w:hAnsi="Cambria"/>
                <w:b/>
                <w:sz w:val="20"/>
              </w:rPr>
              <w:t xml:space="preserve">Introduction to qualitative research: </w:t>
            </w:r>
          </w:p>
          <w:p w:rsidR="00F410C1" w:rsidRPr="000557CB" w:rsidRDefault="00F410C1" w:rsidP="00ED68D4">
            <w:pPr>
              <w:widowControl/>
              <w:spacing w:line="200" w:lineRule="exact"/>
              <w:rPr>
                <w:rFonts w:ascii="Cambria" w:hAnsi="Cambria"/>
                <w:b/>
                <w:sz w:val="20"/>
              </w:rPr>
            </w:pPr>
            <w:r w:rsidRPr="000557CB">
              <w:rPr>
                <w:rFonts w:ascii="Cambria" w:hAnsi="Cambria"/>
                <w:b/>
                <w:sz w:val="20"/>
              </w:rPr>
              <w:t>Principles and approaches</w:t>
            </w:r>
          </w:p>
          <w:p w:rsidR="00F410C1" w:rsidRPr="000557CB" w:rsidRDefault="00F410C1" w:rsidP="00ED68D4">
            <w:pPr>
              <w:widowControl/>
              <w:spacing w:line="200" w:lineRule="exact"/>
              <w:rPr>
                <w:rFonts w:ascii="Cambria" w:hAnsi="Cambria"/>
                <w:sz w:val="20"/>
              </w:rPr>
            </w:pPr>
            <w:r w:rsidRPr="000557CB">
              <w:rPr>
                <w:rFonts w:ascii="Cambria" w:hAnsi="Cambria"/>
                <w:sz w:val="20"/>
              </w:rPr>
              <w:t>Ritchie et al, Ch. 1</w:t>
            </w:r>
          </w:p>
          <w:p w:rsidR="0001299C" w:rsidRPr="000557CB" w:rsidRDefault="00F410C1" w:rsidP="00ED68D4">
            <w:pPr>
              <w:widowControl/>
              <w:spacing w:line="200" w:lineRule="exact"/>
              <w:rPr>
                <w:rFonts w:ascii="Cambria" w:hAnsi="Cambria"/>
                <w:sz w:val="20"/>
              </w:rPr>
            </w:pPr>
            <w:r w:rsidRPr="000557CB">
              <w:rPr>
                <w:rFonts w:ascii="Cambria" w:hAnsi="Cambria"/>
                <w:sz w:val="20"/>
              </w:rPr>
              <w:t xml:space="preserve">Bryman, </w:t>
            </w:r>
            <w:proofErr w:type="spellStart"/>
            <w:r w:rsidRPr="000557CB">
              <w:rPr>
                <w:rFonts w:ascii="Cambria" w:hAnsi="Cambria"/>
                <w:sz w:val="20"/>
              </w:rPr>
              <w:t>ch.</w:t>
            </w:r>
            <w:proofErr w:type="spellEnd"/>
            <w:r w:rsidRPr="000557CB">
              <w:rPr>
                <w:rFonts w:ascii="Cambria" w:hAnsi="Cambria"/>
                <w:sz w:val="20"/>
              </w:rPr>
              <w:t xml:space="preserve"> 17  </w:t>
            </w:r>
          </w:p>
        </w:tc>
      </w:tr>
      <w:tr w:rsidR="0001299C" w:rsidRPr="000557CB" w:rsidTr="00ED68D4">
        <w:trPr>
          <w:cantSplit/>
          <w:trHeight w:val="1134"/>
        </w:trPr>
        <w:tc>
          <w:tcPr>
            <w:tcW w:w="392" w:type="dxa"/>
            <w:textDirection w:val="btLr"/>
            <w:vAlign w:val="center"/>
          </w:tcPr>
          <w:p w:rsidR="0001299C" w:rsidRPr="000557CB" w:rsidRDefault="0001299C" w:rsidP="00ED68D4">
            <w:pPr>
              <w:widowControl/>
              <w:spacing w:line="200" w:lineRule="exact"/>
              <w:ind w:left="113" w:right="113"/>
              <w:jc w:val="center"/>
              <w:rPr>
                <w:rFonts w:ascii="Cambria" w:hAnsi="Cambria"/>
                <w:b/>
                <w:sz w:val="20"/>
              </w:rPr>
            </w:pPr>
            <w:r w:rsidRPr="000557CB">
              <w:rPr>
                <w:rFonts w:ascii="Cambria" w:hAnsi="Cambria"/>
                <w:b/>
                <w:sz w:val="20"/>
              </w:rPr>
              <w:t>Week 2</w:t>
            </w:r>
          </w:p>
          <w:p w:rsidR="0001299C" w:rsidRPr="000557CB" w:rsidRDefault="0001299C" w:rsidP="00ED68D4">
            <w:pPr>
              <w:widowControl/>
              <w:spacing w:line="200" w:lineRule="exact"/>
              <w:ind w:left="113" w:right="113"/>
              <w:jc w:val="center"/>
              <w:rPr>
                <w:rFonts w:ascii="Cambria" w:hAnsi="Cambria"/>
                <w:sz w:val="20"/>
              </w:rPr>
            </w:pPr>
          </w:p>
        </w:tc>
        <w:tc>
          <w:tcPr>
            <w:tcW w:w="4683" w:type="dxa"/>
          </w:tcPr>
          <w:p w:rsidR="005853C8" w:rsidRPr="000557CB" w:rsidRDefault="0001299C" w:rsidP="00ED68D4">
            <w:pPr>
              <w:pStyle w:val="Header"/>
              <w:widowControl/>
              <w:tabs>
                <w:tab w:val="clear" w:pos="4320"/>
                <w:tab w:val="clear" w:pos="8640"/>
              </w:tabs>
              <w:spacing w:line="200" w:lineRule="exact"/>
              <w:rPr>
                <w:rFonts w:ascii="Cambria" w:hAnsi="Cambria"/>
                <w:sz w:val="20"/>
              </w:rPr>
            </w:pPr>
            <w:r w:rsidRPr="000557CB">
              <w:rPr>
                <w:rFonts w:ascii="Cambria" w:hAnsi="Cambria"/>
                <w:sz w:val="20"/>
              </w:rPr>
              <w:t xml:space="preserve">Lecture 2a:  </w:t>
            </w:r>
          </w:p>
          <w:p w:rsidR="0001299C" w:rsidRPr="000557CB" w:rsidRDefault="0001299C" w:rsidP="00ED68D4">
            <w:pPr>
              <w:pStyle w:val="Header"/>
              <w:widowControl/>
              <w:tabs>
                <w:tab w:val="clear" w:pos="4320"/>
                <w:tab w:val="clear" w:pos="8640"/>
              </w:tabs>
              <w:spacing w:line="200" w:lineRule="exact"/>
              <w:rPr>
                <w:rFonts w:ascii="Cambria" w:hAnsi="Cambria"/>
                <w:sz w:val="20"/>
              </w:rPr>
            </w:pPr>
            <w:r w:rsidRPr="000557CB">
              <w:rPr>
                <w:rFonts w:ascii="Cambria" w:hAnsi="Cambria"/>
                <w:b/>
                <w:sz w:val="20"/>
              </w:rPr>
              <w:t>From theory to empirical research:</w:t>
            </w:r>
            <w:r w:rsidRPr="000557CB">
              <w:rPr>
                <w:rFonts w:ascii="Cambria" w:hAnsi="Cambria"/>
                <w:sz w:val="20"/>
              </w:rPr>
              <w:t xml:space="preserve"> </w:t>
            </w:r>
            <w:r w:rsidRPr="000557CB">
              <w:rPr>
                <w:rFonts w:ascii="Cambria" w:hAnsi="Cambria"/>
                <w:b/>
                <w:sz w:val="20"/>
              </w:rPr>
              <w:t>Concepts and their measurement</w:t>
            </w:r>
          </w:p>
          <w:p w:rsidR="0001299C" w:rsidRPr="000557CB" w:rsidRDefault="0001299C" w:rsidP="00ED68D4">
            <w:pPr>
              <w:widowControl/>
              <w:spacing w:line="200" w:lineRule="exact"/>
              <w:rPr>
                <w:rFonts w:ascii="Cambria" w:hAnsi="Cambria"/>
                <w:sz w:val="20"/>
              </w:rPr>
            </w:pPr>
            <w:r w:rsidRPr="000557CB">
              <w:rPr>
                <w:rFonts w:ascii="Cambria" w:hAnsi="Cambria"/>
                <w:sz w:val="20"/>
              </w:rPr>
              <w:t xml:space="preserve">Bryman, </w:t>
            </w:r>
            <w:proofErr w:type="spellStart"/>
            <w:r w:rsidRPr="000557CB">
              <w:rPr>
                <w:rFonts w:ascii="Cambria" w:hAnsi="Cambria"/>
                <w:sz w:val="20"/>
              </w:rPr>
              <w:t>ch.</w:t>
            </w:r>
            <w:proofErr w:type="spellEnd"/>
            <w:r w:rsidRPr="000557CB">
              <w:rPr>
                <w:rFonts w:ascii="Cambria" w:hAnsi="Cambria"/>
                <w:sz w:val="20"/>
              </w:rPr>
              <w:t xml:space="preserve"> 7; Fahy and Rau, </w:t>
            </w:r>
            <w:proofErr w:type="spellStart"/>
            <w:r w:rsidRPr="000557CB">
              <w:rPr>
                <w:rFonts w:ascii="Cambria" w:hAnsi="Cambria"/>
                <w:sz w:val="20"/>
              </w:rPr>
              <w:t>chs</w:t>
            </w:r>
            <w:proofErr w:type="spellEnd"/>
            <w:r w:rsidRPr="000557CB">
              <w:rPr>
                <w:rFonts w:ascii="Cambria" w:hAnsi="Cambria"/>
                <w:sz w:val="20"/>
              </w:rPr>
              <w:t>. 1, pp. 3-14 (Rau and Fahy) and 5 (Khoo)</w:t>
            </w:r>
            <w:r w:rsidR="006B6220">
              <w:rPr>
                <w:rFonts w:ascii="Cambria" w:hAnsi="Cambria"/>
                <w:sz w:val="20"/>
              </w:rPr>
              <w:t xml:space="preserve"> – available on Blackboard</w:t>
            </w:r>
          </w:p>
        </w:tc>
        <w:tc>
          <w:tcPr>
            <w:tcW w:w="4772" w:type="dxa"/>
          </w:tcPr>
          <w:p w:rsidR="0001299C" w:rsidRPr="000557CB" w:rsidRDefault="0001299C" w:rsidP="00ED68D4">
            <w:pPr>
              <w:widowControl/>
              <w:spacing w:line="200" w:lineRule="exact"/>
              <w:rPr>
                <w:rFonts w:ascii="Cambria" w:hAnsi="Cambria"/>
                <w:sz w:val="20"/>
              </w:rPr>
            </w:pPr>
            <w:r w:rsidRPr="000557CB">
              <w:rPr>
                <w:rFonts w:ascii="Cambria" w:hAnsi="Cambria"/>
                <w:sz w:val="20"/>
              </w:rPr>
              <w:t xml:space="preserve">Lecture 2b:  </w:t>
            </w:r>
          </w:p>
          <w:p w:rsidR="00023EEF" w:rsidRPr="000557CB" w:rsidRDefault="00023EEF" w:rsidP="00023EEF">
            <w:pPr>
              <w:widowControl/>
              <w:spacing w:line="200" w:lineRule="exact"/>
              <w:rPr>
                <w:rFonts w:ascii="Cambria" w:hAnsi="Cambria"/>
                <w:b/>
                <w:sz w:val="20"/>
              </w:rPr>
            </w:pPr>
            <w:r w:rsidRPr="000557CB">
              <w:rPr>
                <w:rFonts w:ascii="Cambria" w:hAnsi="Cambria"/>
                <w:b/>
                <w:sz w:val="20"/>
              </w:rPr>
              <w:t xml:space="preserve">Designing and implementing a qualitative research study </w:t>
            </w:r>
          </w:p>
          <w:p w:rsidR="00023EEF" w:rsidRPr="000557CB" w:rsidRDefault="00781186" w:rsidP="00023EEF">
            <w:pPr>
              <w:widowControl/>
              <w:spacing w:line="200" w:lineRule="exact"/>
              <w:rPr>
                <w:rFonts w:ascii="Cambria" w:hAnsi="Cambria"/>
                <w:sz w:val="20"/>
              </w:rPr>
            </w:pPr>
            <w:r>
              <w:rPr>
                <w:rFonts w:ascii="Cambria" w:hAnsi="Cambria"/>
                <w:sz w:val="20"/>
              </w:rPr>
              <w:t>Ritchie et al, 3, 5</w:t>
            </w:r>
          </w:p>
          <w:p w:rsidR="0001299C" w:rsidRPr="000557CB" w:rsidRDefault="00023EEF" w:rsidP="00023EEF">
            <w:pPr>
              <w:widowControl/>
              <w:spacing w:line="200" w:lineRule="exact"/>
              <w:rPr>
                <w:rFonts w:ascii="Cambria" w:hAnsi="Cambria"/>
                <w:sz w:val="20"/>
              </w:rPr>
            </w:pPr>
            <w:r w:rsidRPr="000557CB">
              <w:rPr>
                <w:rFonts w:ascii="Cambria" w:hAnsi="Cambria"/>
                <w:sz w:val="20"/>
              </w:rPr>
              <w:t>Bryman, Ch. 18</w:t>
            </w:r>
          </w:p>
        </w:tc>
      </w:tr>
      <w:tr w:rsidR="0001299C" w:rsidRPr="000557CB" w:rsidTr="00ED68D4">
        <w:trPr>
          <w:cantSplit/>
          <w:trHeight w:val="1134"/>
        </w:trPr>
        <w:tc>
          <w:tcPr>
            <w:tcW w:w="392" w:type="dxa"/>
            <w:textDirection w:val="btLr"/>
            <w:vAlign w:val="center"/>
          </w:tcPr>
          <w:p w:rsidR="0001299C" w:rsidRPr="000557CB" w:rsidRDefault="0001299C" w:rsidP="00ED68D4">
            <w:pPr>
              <w:widowControl/>
              <w:spacing w:line="200" w:lineRule="exact"/>
              <w:ind w:left="113" w:right="113"/>
              <w:jc w:val="center"/>
              <w:rPr>
                <w:rFonts w:ascii="Cambria" w:hAnsi="Cambria"/>
                <w:sz w:val="20"/>
              </w:rPr>
            </w:pPr>
            <w:r w:rsidRPr="000557CB">
              <w:rPr>
                <w:rFonts w:ascii="Cambria" w:hAnsi="Cambria"/>
                <w:b/>
                <w:sz w:val="20"/>
              </w:rPr>
              <w:t>Week 3</w:t>
            </w:r>
          </w:p>
          <w:p w:rsidR="0001299C" w:rsidRPr="000557CB" w:rsidRDefault="0001299C" w:rsidP="00ED68D4">
            <w:pPr>
              <w:widowControl/>
              <w:spacing w:line="200" w:lineRule="exact"/>
              <w:ind w:left="113" w:right="113"/>
              <w:jc w:val="center"/>
              <w:rPr>
                <w:rFonts w:ascii="Cambria" w:hAnsi="Cambria"/>
                <w:sz w:val="20"/>
              </w:rPr>
            </w:pPr>
          </w:p>
        </w:tc>
        <w:tc>
          <w:tcPr>
            <w:tcW w:w="4683" w:type="dxa"/>
          </w:tcPr>
          <w:p w:rsidR="005853C8" w:rsidRPr="000557CB" w:rsidRDefault="0001299C" w:rsidP="00ED68D4">
            <w:pPr>
              <w:widowControl/>
              <w:spacing w:line="200" w:lineRule="exact"/>
              <w:rPr>
                <w:rFonts w:ascii="Cambria" w:hAnsi="Cambria"/>
                <w:b/>
                <w:sz w:val="20"/>
              </w:rPr>
            </w:pPr>
            <w:r w:rsidRPr="000557CB">
              <w:rPr>
                <w:rFonts w:ascii="Cambria" w:hAnsi="Cambria"/>
                <w:sz w:val="20"/>
              </w:rPr>
              <w:t>Lecture 3a</w:t>
            </w:r>
            <w:r w:rsidRPr="000557CB">
              <w:rPr>
                <w:rFonts w:ascii="Cambria" w:hAnsi="Cambria"/>
                <w:b/>
                <w:sz w:val="20"/>
              </w:rPr>
              <w:t xml:space="preserve">:  </w:t>
            </w:r>
          </w:p>
          <w:p w:rsidR="0001299C" w:rsidRPr="000557CB" w:rsidRDefault="0001299C" w:rsidP="00ED68D4">
            <w:pPr>
              <w:widowControl/>
              <w:spacing w:line="200" w:lineRule="exact"/>
              <w:rPr>
                <w:rFonts w:ascii="Cambria" w:hAnsi="Cambria"/>
                <w:b/>
                <w:sz w:val="20"/>
              </w:rPr>
            </w:pPr>
            <w:r w:rsidRPr="000557CB">
              <w:rPr>
                <w:rFonts w:ascii="Cambria" w:hAnsi="Cambria"/>
                <w:b/>
                <w:sz w:val="20"/>
              </w:rPr>
              <w:t>Formulating research questions and designing a project</w:t>
            </w:r>
          </w:p>
          <w:p w:rsidR="0001299C" w:rsidRPr="000557CB" w:rsidRDefault="0001299C" w:rsidP="00ED68D4">
            <w:pPr>
              <w:widowControl/>
              <w:spacing w:line="200" w:lineRule="exact"/>
              <w:rPr>
                <w:rFonts w:ascii="Cambria" w:hAnsi="Cambria"/>
                <w:sz w:val="20"/>
              </w:rPr>
            </w:pPr>
            <w:r w:rsidRPr="000557CB">
              <w:rPr>
                <w:rFonts w:ascii="Cambria" w:hAnsi="Cambria"/>
                <w:sz w:val="20"/>
              </w:rPr>
              <w:t xml:space="preserve">Bryman, </w:t>
            </w:r>
            <w:proofErr w:type="spellStart"/>
            <w:r w:rsidRPr="000557CB">
              <w:rPr>
                <w:rFonts w:ascii="Cambria" w:hAnsi="Cambria"/>
                <w:sz w:val="20"/>
              </w:rPr>
              <w:t>ch.</w:t>
            </w:r>
            <w:proofErr w:type="spellEnd"/>
            <w:r w:rsidRPr="000557CB">
              <w:rPr>
                <w:rFonts w:ascii="Cambria" w:hAnsi="Cambria"/>
                <w:sz w:val="20"/>
              </w:rPr>
              <w:t xml:space="preserve"> 3</w:t>
            </w:r>
          </w:p>
          <w:p w:rsidR="0001299C" w:rsidRPr="000557CB" w:rsidRDefault="0001299C" w:rsidP="00ED68D4">
            <w:pPr>
              <w:widowControl/>
              <w:spacing w:line="200" w:lineRule="exact"/>
              <w:rPr>
                <w:rFonts w:ascii="Cambria" w:hAnsi="Cambria"/>
                <w:sz w:val="20"/>
              </w:rPr>
            </w:pPr>
          </w:p>
        </w:tc>
        <w:tc>
          <w:tcPr>
            <w:tcW w:w="4772" w:type="dxa"/>
          </w:tcPr>
          <w:p w:rsidR="0001299C" w:rsidRPr="000557CB" w:rsidRDefault="0001299C" w:rsidP="00ED68D4">
            <w:pPr>
              <w:widowControl/>
              <w:spacing w:line="200" w:lineRule="exact"/>
              <w:rPr>
                <w:rFonts w:ascii="Cambria" w:hAnsi="Cambria"/>
                <w:sz w:val="20"/>
              </w:rPr>
            </w:pPr>
            <w:r w:rsidRPr="000557CB">
              <w:rPr>
                <w:rFonts w:ascii="Cambria" w:hAnsi="Cambria"/>
                <w:sz w:val="20"/>
              </w:rPr>
              <w:t xml:space="preserve">Lecture 3b: </w:t>
            </w:r>
          </w:p>
          <w:p w:rsidR="00023EEF" w:rsidRPr="000557CB" w:rsidRDefault="00023EEF" w:rsidP="00023EEF">
            <w:pPr>
              <w:widowControl/>
              <w:spacing w:line="200" w:lineRule="exact"/>
              <w:rPr>
                <w:rFonts w:ascii="Cambria" w:hAnsi="Cambria"/>
                <w:b/>
                <w:sz w:val="20"/>
              </w:rPr>
            </w:pPr>
            <w:r w:rsidRPr="000557CB">
              <w:rPr>
                <w:rFonts w:ascii="Cambria" w:hAnsi="Cambria"/>
                <w:b/>
                <w:sz w:val="20"/>
              </w:rPr>
              <w:t>Interviews</w:t>
            </w:r>
          </w:p>
          <w:p w:rsidR="00023EEF" w:rsidRPr="000557CB" w:rsidRDefault="00023EEF" w:rsidP="00023EEF">
            <w:pPr>
              <w:widowControl/>
              <w:spacing w:line="200" w:lineRule="exact"/>
              <w:rPr>
                <w:rFonts w:ascii="Cambria" w:hAnsi="Cambria"/>
                <w:sz w:val="20"/>
              </w:rPr>
            </w:pPr>
            <w:r w:rsidRPr="000557CB">
              <w:rPr>
                <w:rFonts w:ascii="Cambria" w:hAnsi="Cambria"/>
                <w:sz w:val="20"/>
              </w:rPr>
              <w:t>Ritchie et al, Ch. 7</w:t>
            </w:r>
          </w:p>
          <w:p w:rsidR="0001299C" w:rsidRPr="000557CB" w:rsidRDefault="00023EEF" w:rsidP="00023EEF">
            <w:pPr>
              <w:widowControl/>
              <w:spacing w:line="200" w:lineRule="exact"/>
              <w:rPr>
                <w:rFonts w:ascii="Cambria" w:hAnsi="Cambria"/>
                <w:b/>
                <w:sz w:val="20"/>
              </w:rPr>
            </w:pPr>
            <w:r w:rsidRPr="000557CB">
              <w:rPr>
                <w:rFonts w:ascii="Cambria" w:hAnsi="Cambria"/>
                <w:sz w:val="20"/>
              </w:rPr>
              <w:t>Bryman, Ch. 20</w:t>
            </w:r>
          </w:p>
        </w:tc>
      </w:tr>
      <w:tr w:rsidR="0001299C" w:rsidRPr="000557CB" w:rsidTr="00ED68D4">
        <w:trPr>
          <w:cantSplit/>
          <w:trHeight w:val="1134"/>
        </w:trPr>
        <w:tc>
          <w:tcPr>
            <w:tcW w:w="392" w:type="dxa"/>
            <w:textDirection w:val="btLr"/>
            <w:vAlign w:val="center"/>
          </w:tcPr>
          <w:p w:rsidR="00394161" w:rsidRPr="000557CB" w:rsidRDefault="00394161" w:rsidP="00ED68D4">
            <w:pPr>
              <w:widowControl/>
              <w:spacing w:line="200" w:lineRule="exact"/>
              <w:ind w:left="113" w:right="113"/>
              <w:jc w:val="center"/>
              <w:rPr>
                <w:rFonts w:ascii="Cambria" w:hAnsi="Cambria"/>
                <w:sz w:val="20"/>
              </w:rPr>
            </w:pPr>
            <w:r w:rsidRPr="000557CB">
              <w:rPr>
                <w:rFonts w:ascii="Cambria" w:hAnsi="Cambria"/>
                <w:b/>
                <w:sz w:val="20"/>
              </w:rPr>
              <w:t>Week 4</w:t>
            </w:r>
          </w:p>
          <w:p w:rsidR="0001299C" w:rsidRPr="000557CB" w:rsidRDefault="0001299C" w:rsidP="00ED68D4">
            <w:pPr>
              <w:widowControl/>
              <w:spacing w:line="200" w:lineRule="exact"/>
              <w:ind w:left="113" w:right="113"/>
              <w:jc w:val="center"/>
              <w:rPr>
                <w:rFonts w:ascii="Cambria" w:hAnsi="Cambria"/>
                <w:b/>
                <w:sz w:val="20"/>
              </w:rPr>
            </w:pPr>
          </w:p>
        </w:tc>
        <w:tc>
          <w:tcPr>
            <w:tcW w:w="4683" w:type="dxa"/>
          </w:tcPr>
          <w:p w:rsidR="0001299C" w:rsidRPr="000557CB" w:rsidRDefault="0001299C" w:rsidP="00ED68D4">
            <w:pPr>
              <w:widowControl/>
              <w:spacing w:line="200" w:lineRule="exact"/>
              <w:rPr>
                <w:rFonts w:ascii="Cambria" w:hAnsi="Cambria"/>
                <w:sz w:val="20"/>
              </w:rPr>
            </w:pPr>
            <w:r w:rsidRPr="000557CB">
              <w:rPr>
                <w:rFonts w:ascii="Cambria" w:hAnsi="Cambria"/>
                <w:sz w:val="20"/>
              </w:rPr>
              <w:t xml:space="preserve">Lecture 4a: </w:t>
            </w:r>
          </w:p>
          <w:p w:rsidR="0001299C" w:rsidRPr="000557CB" w:rsidRDefault="0001299C" w:rsidP="00ED68D4">
            <w:pPr>
              <w:widowControl/>
              <w:spacing w:line="200" w:lineRule="exact"/>
              <w:rPr>
                <w:rFonts w:ascii="Cambria" w:hAnsi="Cambria"/>
                <w:b/>
                <w:sz w:val="20"/>
              </w:rPr>
            </w:pPr>
            <w:r w:rsidRPr="000557CB">
              <w:rPr>
                <w:rFonts w:ascii="Cambria" w:hAnsi="Cambria"/>
                <w:b/>
                <w:sz w:val="20"/>
              </w:rPr>
              <w:t>Sampling</w:t>
            </w:r>
          </w:p>
          <w:p w:rsidR="0001299C" w:rsidRPr="000557CB" w:rsidRDefault="0001299C" w:rsidP="00ED68D4">
            <w:pPr>
              <w:widowControl/>
              <w:spacing w:line="200" w:lineRule="exact"/>
              <w:rPr>
                <w:rFonts w:ascii="Cambria" w:hAnsi="Cambria"/>
                <w:sz w:val="20"/>
              </w:rPr>
            </w:pPr>
            <w:r w:rsidRPr="000557CB">
              <w:rPr>
                <w:rFonts w:ascii="Cambria" w:hAnsi="Cambria"/>
                <w:sz w:val="20"/>
              </w:rPr>
              <w:t xml:space="preserve">Bryman, </w:t>
            </w:r>
            <w:proofErr w:type="spellStart"/>
            <w:r w:rsidRPr="000557CB">
              <w:rPr>
                <w:rFonts w:ascii="Cambria" w:hAnsi="Cambria"/>
                <w:sz w:val="20"/>
              </w:rPr>
              <w:t>ch.</w:t>
            </w:r>
            <w:proofErr w:type="spellEnd"/>
            <w:r w:rsidRPr="000557CB">
              <w:rPr>
                <w:rFonts w:ascii="Cambria" w:hAnsi="Cambria"/>
                <w:sz w:val="20"/>
              </w:rPr>
              <w:t xml:space="preserve"> 8; also compare to </w:t>
            </w:r>
            <w:proofErr w:type="spellStart"/>
            <w:r w:rsidRPr="000557CB">
              <w:rPr>
                <w:rFonts w:ascii="Cambria" w:hAnsi="Cambria"/>
                <w:sz w:val="20"/>
              </w:rPr>
              <w:t>ch.</w:t>
            </w:r>
            <w:proofErr w:type="spellEnd"/>
            <w:r w:rsidRPr="000557CB">
              <w:rPr>
                <w:rFonts w:ascii="Cambria" w:hAnsi="Cambria"/>
                <w:sz w:val="20"/>
              </w:rPr>
              <w:t xml:space="preserve"> 18 (sampling in qualitative research)</w:t>
            </w:r>
          </w:p>
        </w:tc>
        <w:tc>
          <w:tcPr>
            <w:tcW w:w="4772" w:type="dxa"/>
          </w:tcPr>
          <w:p w:rsidR="0001299C" w:rsidRPr="000557CB" w:rsidRDefault="0001299C" w:rsidP="00ED68D4">
            <w:pPr>
              <w:widowControl/>
              <w:spacing w:line="200" w:lineRule="exact"/>
              <w:rPr>
                <w:rFonts w:ascii="Cambria" w:hAnsi="Cambria"/>
                <w:sz w:val="20"/>
              </w:rPr>
            </w:pPr>
            <w:r w:rsidRPr="000557CB">
              <w:rPr>
                <w:rFonts w:ascii="Cambria" w:hAnsi="Cambria"/>
                <w:sz w:val="20"/>
              </w:rPr>
              <w:t xml:space="preserve">Lecture 4b:  </w:t>
            </w:r>
          </w:p>
          <w:p w:rsidR="00415BAA" w:rsidRPr="000557CB" w:rsidRDefault="00415BAA" w:rsidP="00415BAA">
            <w:pPr>
              <w:spacing w:line="200" w:lineRule="exact"/>
              <w:rPr>
                <w:rFonts w:ascii="Cambria" w:hAnsi="Cambria"/>
                <w:b/>
                <w:sz w:val="20"/>
              </w:rPr>
            </w:pPr>
            <w:r>
              <w:rPr>
                <w:rFonts w:ascii="Cambria" w:hAnsi="Cambria"/>
                <w:b/>
                <w:sz w:val="20"/>
              </w:rPr>
              <w:t xml:space="preserve">Ethical and political issues in social research </w:t>
            </w:r>
          </w:p>
          <w:p w:rsidR="00415BAA" w:rsidRPr="000557CB" w:rsidRDefault="00415BAA" w:rsidP="00415BAA">
            <w:pPr>
              <w:spacing w:line="200" w:lineRule="exact"/>
              <w:rPr>
                <w:rFonts w:ascii="Cambria" w:hAnsi="Cambria"/>
                <w:sz w:val="20"/>
              </w:rPr>
            </w:pPr>
            <w:r w:rsidRPr="000557CB">
              <w:rPr>
                <w:rFonts w:ascii="Cambria" w:hAnsi="Cambria"/>
                <w:sz w:val="20"/>
              </w:rPr>
              <w:t>Ritchie et al, Ch. 4</w:t>
            </w:r>
          </w:p>
          <w:p w:rsidR="00415BAA" w:rsidRPr="000557CB" w:rsidRDefault="00415BAA" w:rsidP="00415BAA">
            <w:pPr>
              <w:spacing w:line="200" w:lineRule="exact"/>
              <w:rPr>
                <w:rFonts w:ascii="Cambria" w:hAnsi="Cambria"/>
                <w:sz w:val="20"/>
              </w:rPr>
            </w:pPr>
            <w:r w:rsidRPr="000557CB">
              <w:rPr>
                <w:rFonts w:ascii="Cambria" w:hAnsi="Cambria"/>
                <w:sz w:val="20"/>
              </w:rPr>
              <w:t xml:space="preserve">Bryman, </w:t>
            </w:r>
            <w:proofErr w:type="spellStart"/>
            <w:r w:rsidRPr="000557CB">
              <w:rPr>
                <w:rFonts w:ascii="Cambria" w:hAnsi="Cambria"/>
                <w:sz w:val="20"/>
              </w:rPr>
              <w:t>ch.</w:t>
            </w:r>
            <w:proofErr w:type="spellEnd"/>
            <w:r w:rsidRPr="000557CB">
              <w:rPr>
                <w:rFonts w:ascii="Cambria" w:hAnsi="Cambria"/>
                <w:sz w:val="20"/>
              </w:rPr>
              <w:t xml:space="preserve"> 6</w:t>
            </w:r>
          </w:p>
          <w:p w:rsidR="005853C8" w:rsidRPr="000557CB" w:rsidRDefault="005853C8" w:rsidP="00023EEF">
            <w:pPr>
              <w:widowControl/>
              <w:spacing w:line="200" w:lineRule="exact"/>
              <w:rPr>
                <w:rFonts w:ascii="Cambria" w:hAnsi="Cambria"/>
                <w:sz w:val="20"/>
              </w:rPr>
            </w:pPr>
          </w:p>
        </w:tc>
      </w:tr>
      <w:tr w:rsidR="0001299C" w:rsidRPr="000557CB" w:rsidTr="00ED68D4">
        <w:trPr>
          <w:cantSplit/>
          <w:trHeight w:val="1134"/>
        </w:trPr>
        <w:tc>
          <w:tcPr>
            <w:tcW w:w="392" w:type="dxa"/>
            <w:textDirection w:val="btLr"/>
            <w:vAlign w:val="center"/>
          </w:tcPr>
          <w:p w:rsidR="0001299C" w:rsidRPr="000557CB" w:rsidRDefault="0001299C" w:rsidP="00ED68D4">
            <w:pPr>
              <w:widowControl/>
              <w:spacing w:line="200" w:lineRule="exact"/>
              <w:ind w:left="113" w:right="113"/>
              <w:jc w:val="center"/>
              <w:rPr>
                <w:rFonts w:ascii="Cambria" w:hAnsi="Cambria"/>
                <w:sz w:val="20"/>
              </w:rPr>
            </w:pPr>
            <w:r w:rsidRPr="000557CB">
              <w:rPr>
                <w:rFonts w:ascii="Cambria" w:hAnsi="Cambria"/>
                <w:b/>
                <w:sz w:val="20"/>
              </w:rPr>
              <w:t>Week 5</w:t>
            </w:r>
          </w:p>
          <w:p w:rsidR="0001299C" w:rsidRPr="000557CB" w:rsidRDefault="0001299C" w:rsidP="00ED68D4">
            <w:pPr>
              <w:widowControl/>
              <w:spacing w:line="200" w:lineRule="exact"/>
              <w:ind w:left="113" w:right="113"/>
              <w:jc w:val="center"/>
              <w:rPr>
                <w:rFonts w:ascii="Cambria" w:hAnsi="Cambria"/>
                <w:b/>
                <w:sz w:val="20"/>
              </w:rPr>
            </w:pPr>
          </w:p>
        </w:tc>
        <w:tc>
          <w:tcPr>
            <w:tcW w:w="4683" w:type="dxa"/>
          </w:tcPr>
          <w:p w:rsidR="0001299C" w:rsidRPr="000557CB" w:rsidRDefault="0001299C" w:rsidP="00ED68D4">
            <w:pPr>
              <w:widowControl/>
              <w:spacing w:line="200" w:lineRule="exact"/>
              <w:rPr>
                <w:rFonts w:ascii="Cambria" w:hAnsi="Cambria"/>
                <w:b/>
                <w:sz w:val="20"/>
              </w:rPr>
            </w:pPr>
            <w:r w:rsidRPr="000557CB">
              <w:rPr>
                <w:rFonts w:ascii="Cambria" w:hAnsi="Cambria"/>
                <w:sz w:val="20"/>
              </w:rPr>
              <w:t>Lecture 5a</w:t>
            </w:r>
            <w:r w:rsidRPr="000557CB">
              <w:rPr>
                <w:rFonts w:ascii="Cambria" w:hAnsi="Cambria"/>
                <w:b/>
                <w:sz w:val="20"/>
              </w:rPr>
              <w:t xml:space="preserve">:  </w:t>
            </w:r>
          </w:p>
          <w:p w:rsidR="0001299C" w:rsidRPr="000557CB" w:rsidRDefault="0001299C" w:rsidP="00ED68D4">
            <w:pPr>
              <w:pStyle w:val="Header"/>
              <w:widowControl/>
              <w:tabs>
                <w:tab w:val="clear" w:pos="4320"/>
                <w:tab w:val="clear" w:pos="8640"/>
              </w:tabs>
              <w:spacing w:line="200" w:lineRule="exact"/>
              <w:rPr>
                <w:rFonts w:ascii="Cambria" w:hAnsi="Cambria"/>
                <w:b/>
                <w:sz w:val="20"/>
              </w:rPr>
            </w:pPr>
            <w:r w:rsidRPr="000557CB">
              <w:rPr>
                <w:rFonts w:ascii="Cambria" w:hAnsi="Cambria"/>
                <w:b/>
                <w:sz w:val="20"/>
              </w:rPr>
              <w:t>Collecting data I</w:t>
            </w:r>
          </w:p>
          <w:p w:rsidR="0001299C" w:rsidRPr="000557CB" w:rsidRDefault="0001299C" w:rsidP="00ED68D4">
            <w:pPr>
              <w:pStyle w:val="Header"/>
              <w:widowControl/>
              <w:tabs>
                <w:tab w:val="clear" w:pos="4320"/>
                <w:tab w:val="clear" w:pos="8640"/>
              </w:tabs>
              <w:spacing w:line="200" w:lineRule="exact"/>
              <w:rPr>
                <w:rFonts w:ascii="Cambria" w:hAnsi="Cambria"/>
                <w:sz w:val="20"/>
              </w:rPr>
            </w:pPr>
            <w:r w:rsidRPr="000557CB">
              <w:rPr>
                <w:rFonts w:ascii="Cambria" w:hAnsi="Cambria"/>
                <w:sz w:val="20"/>
              </w:rPr>
              <w:t xml:space="preserve">Asking questions </w:t>
            </w:r>
          </w:p>
          <w:p w:rsidR="0001299C" w:rsidRPr="000557CB" w:rsidRDefault="0001299C" w:rsidP="00ED68D4">
            <w:pPr>
              <w:widowControl/>
              <w:spacing w:line="200" w:lineRule="exact"/>
              <w:rPr>
                <w:rFonts w:ascii="Cambria" w:hAnsi="Cambria"/>
                <w:sz w:val="20"/>
              </w:rPr>
            </w:pPr>
            <w:r w:rsidRPr="000557CB">
              <w:rPr>
                <w:rFonts w:ascii="Cambria" w:hAnsi="Cambria"/>
                <w:sz w:val="20"/>
              </w:rPr>
              <w:t xml:space="preserve">Bryman, </w:t>
            </w:r>
            <w:proofErr w:type="spellStart"/>
            <w:r w:rsidRPr="000557CB">
              <w:rPr>
                <w:rFonts w:ascii="Cambria" w:hAnsi="Cambria"/>
                <w:sz w:val="20"/>
              </w:rPr>
              <w:t>chs</w:t>
            </w:r>
            <w:proofErr w:type="spellEnd"/>
            <w:r w:rsidRPr="000557CB">
              <w:rPr>
                <w:rFonts w:ascii="Cambria" w:hAnsi="Cambria"/>
                <w:sz w:val="20"/>
              </w:rPr>
              <w:t>. 9-11</w:t>
            </w:r>
          </w:p>
        </w:tc>
        <w:tc>
          <w:tcPr>
            <w:tcW w:w="4772" w:type="dxa"/>
          </w:tcPr>
          <w:p w:rsidR="0001299C" w:rsidRPr="000557CB" w:rsidRDefault="0001299C" w:rsidP="00ED68D4">
            <w:pPr>
              <w:widowControl/>
              <w:spacing w:line="200" w:lineRule="exact"/>
              <w:rPr>
                <w:rFonts w:ascii="Cambria" w:hAnsi="Cambria"/>
                <w:sz w:val="20"/>
              </w:rPr>
            </w:pPr>
            <w:r w:rsidRPr="000557CB">
              <w:rPr>
                <w:rFonts w:ascii="Cambria" w:hAnsi="Cambria"/>
                <w:sz w:val="20"/>
              </w:rPr>
              <w:t xml:space="preserve">Lecture 5b:  </w:t>
            </w:r>
          </w:p>
          <w:p w:rsidR="00023EEF" w:rsidRPr="000557CB" w:rsidRDefault="00023EEF" w:rsidP="00023EEF">
            <w:pPr>
              <w:spacing w:line="200" w:lineRule="exact"/>
              <w:rPr>
                <w:rFonts w:ascii="Cambria" w:hAnsi="Cambria"/>
                <w:sz w:val="20"/>
              </w:rPr>
            </w:pPr>
            <w:r w:rsidRPr="000557CB">
              <w:rPr>
                <w:rFonts w:ascii="Cambria" w:hAnsi="Cambria"/>
                <w:b/>
                <w:sz w:val="20"/>
              </w:rPr>
              <w:t>Participant observation and ethnography</w:t>
            </w:r>
          </w:p>
          <w:p w:rsidR="00023EEF" w:rsidRPr="000557CB" w:rsidRDefault="00023EEF" w:rsidP="00023EEF">
            <w:pPr>
              <w:spacing w:line="200" w:lineRule="exact"/>
              <w:rPr>
                <w:rFonts w:ascii="Cambria" w:hAnsi="Cambria"/>
                <w:sz w:val="20"/>
              </w:rPr>
            </w:pPr>
            <w:r w:rsidRPr="000557CB">
              <w:rPr>
                <w:rFonts w:ascii="Cambria" w:hAnsi="Cambria"/>
                <w:sz w:val="20"/>
              </w:rPr>
              <w:t>Ritchie et al, Ch. 9</w:t>
            </w:r>
          </w:p>
          <w:p w:rsidR="0001299C" w:rsidRPr="000557CB" w:rsidRDefault="00023EEF" w:rsidP="00023EEF">
            <w:pPr>
              <w:spacing w:line="200" w:lineRule="exact"/>
              <w:rPr>
                <w:rFonts w:ascii="Cambria" w:hAnsi="Cambria"/>
                <w:sz w:val="20"/>
              </w:rPr>
            </w:pPr>
            <w:r w:rsidRPr="000557CB">
              <w:rPr>
                <w:rFonts w:ascii="Cambria" w:hAnsi="Cambria"/>
                <w:sz w:val="20"/>
              </w:rPr>
              <w:t>Bryman, Ch. 19</w:t>
            </w:r>
          </w:p>
        </w:tc>
      </w:tr>
      <w:tr w:rsidR="0001299C" w:rsidRPr="000557CB" w:rsidTr="00ED68D4">
        <w:trPr>
          <w:cantSplit/>
          <w:trHeight w:val="1546"/>
        </w:trPr>
        <w:tc>
          <w:tcPr>
            <w:tcW w:w="392" w:type="dxa"/>
            <w:textDirection w:val="btLr"/>
            <w:vAlign w:val="center"/>
          </w:tcPr>
          <w:p w:rsidR="0001299C" w:rsidRPr="000557CB" w:rsidRDefault="0001299C" w:rsidP="00ED68D4">
            <w:pPr>
              <w:widowControl/>
              <w:spacing w:line="200" w:lineRule="exact"/>
              <w:ind w:left="113" w:right="113"/>
              <w:jc w:val="center"/>
              <w:rPr>
                <w:rFonts w:ascii="Cambria" w:hAnsi="Cambria"/>
                <w:sz w:val="20"/>
              </w:rPr>
            </w:pPr>
            <w:r w:rsidRPr="000557CB">
              <w:rPr>
                <w:rFonts w:ascii="Cambria" w:hAnsi="Cambria"/>
                <w:b/>
                <w:sz w:val="20"/>
              </w:rPr>
              <w:t>Week 6</w:t>
            </w:r>
          </w:p>
          <w:p w:rsidR="0001299C" w:rsidRPr="000557CB" w:rsidRDefault="0001299C" w:rsidP="00ED68D4">
            <w:pPr>
              <w:widowControl/>
              <w:spacing w:line="200" w:lineRule="exact"/>
              <w:ind w:left="113" w:right="113"/>
              <w:jc w:val="center"/>
              <w:rPr>
                <w:rFonts w:ascii="Cambria" w:hAnsi="Cambria"/>
                <w:b/>
                <w:sz w:val="20"/>
              </w:rPr>
            </w:pPr>
          </w:p>
        </w:tc>
        <w:tc>
          <w:tcPr>
            <w:tcW w:w="4683" w:type="dxa"/>
          </w:tcPr>
          <w:p w:rsidR="0001299C" w:rsidRPr="000557CB" w:rsidRDefault="0001299C" w:rsidP="00ED68D4">
            <w:pPr>
              <w:widowControl/>
              <w:spacing w:line="200" w:lineRule="exact"/>
              <w:rPr>
                <w:rFonts w:ascii="Cambria" w:hAnsi="Cambria"/>
                <w:sz w:val="20"/>
              </w:rPr>
            </w:pPr>
            <w:r w:rsidRPr="000557CB">
              <w:rPr>
                <w:rFonts w:ascii="Cambria" w:hAnsi="Cambria"/>
                <w:sz w:val="20"/>
              </w:rPr>
              <w:t xml:space="preserve">Lecture 6a: </w:t>
            </w:r>
          </w:p>
          <w:p w:rsidR="0001299C" w:rsidRPr="000557CB" w:rsidRDefault="0001299C" w:rsidP="00ED68D4">
            <w:pPr>
              <w:widowControl/>
              <w:spacing w:line="200" w:lineRule="exact"/>
              <w:rPr>
                <w:rFonts w:ascii="Cambria" w:hAnsi="Cambria"/>
                <w:b/>
                <w:sz w:val="20"/>
              </w:rPr>
            </w:pPr>
            <w:r w:rsidRPr="000557CB">
              <w:rPr>
                <w:rFonts w:ascii="Cambria" w:hAnsi="Cambria"/>
                <w:b/>
                <w:sz w:val="20"/>
              </w:rPr>
              <w:t>Collecting data II</w:t>
            </w:r>
          </w:p>
          <w:p w:rsidR="0001299C" w:rsidRPr="000557CB" w:rsidRDefault="0001299C" w:rsidP="00ED68D4">
            <w:pPr>
              <w:widowControl/>
              <w:spacing w:line="200" w:lineRule="exact"/>
              <w:rPr>
                <w:rFonts w:ascii="Cambria" w:hAnsi="Cambria"/>
                <w:sz w:val="20"/>
              </w:rPr>
            </w:pPr>
            <w:r w:rsidRPr="000557CB">
              <w:rPr>
                <w:rFonts w:ascii="Cambria" w:hAnsi="Cambria"/>
                <w:sz w:val="20"/>
              </w:rPr>
              <w:t>How to design and administer a survey questionnaire</w:t>
            </w:r>
          </w:p>
          <w:p w:rsidR="002F4529" w:rsidRPr="000557CB" w:rsidRDefault="0001299C" w:rsidP="00ED68D4">
            <w:pPr>
              <w:widowControl/>
              <w:spacing w:line="200" w:lineRule="exact"/>
              <w:rPr>
                <w:rFonts w:ascii="Cambria" w:hAnsi="Cambria"/>
                <w:sz w:val="20"/>
              </w:rPr>
            </w:pPr>
            <w:r w:rsidRPr="000557CB">
              <w:rPr>
                <w:rFonts w:ascii="Cambria" w:hAnsi="Cambria"/>
                <w:sz w:val="20"/>
              </w:rPr>
              <w:t xml:space="preserve">Bryman, </w:t>
            </w:r>
            <w:proofErr w:type="spellStart"/>
            <w:r w:rsidRPr="000557CB">
              <w:rPr>
                <w:rFonts w:ascii="Cambria" w:hAnsi="Cambria"/>
                <w:sz w:val="20"/>
              </w:rPr>
              <w:t>chs</w:t>
            </w:r>
            <w:proofErr w:type="spellEnd"/>
            <w:r w:rsidRPr="000557CB">
              <w:rPr>
                <w:rFonts w:ascii="Cambria" w:hAnsi="Cambria"/>
                <w:sz w:val="20"/>
              </w:rPr>
              <w:t xml:space="preserve">. 10 and 11; Fahy and Rau, </w:t>
            </w:r>
            <w:proofErr w:type="spellStart"/>
            <w:r w:rsidRPr="000557CB">
              <w:rPr>
                <w:rFonts w:ascii="Cambria" w:hAnsi="Cambria"/>
                <w:sz w:val="20"/>
              </w:rPr>
              <w:t>ch.</w:t>
            </w:r>
            <w:proofErr w:type="spellEnd"/>
            <w:r w:rsidRPr="000557CB">
              <w:rPr>
                <w:rFonts w:ascii="Cambria" w:hAnsi="Cambria"/>
                <w:sz w:val="20"/>
              </w:rPr>
              <w:t xml:space="preserve"> 2 (Barr and </w:t>
            </w:r>
            <w:proofErr w:type="spellStart"/>
            <w:r w:rsidRPr="000557CB">
              <w:rPr>
                <w:rFonts w:ascii="Cambria" w:hAnsi="Cambria"/>
                <w:sz w:val="20"/>
              </w:rPr>
              <w:t>Prillwitz</w:t>
            </w:r>
            <w:proofErr w:type="spellEnd"/>
            <w:r w:rsidR="006B6220">
              <w:rPr>
                <w:rFonts w:ascii="Cambria" w:hAnsi="Cambria"/>
                <w:sz w:val="20"/>
              </w:rPr>
              <w:t>, av. on Blackboard</w:t>
            </w:r>
            <w:r w:rsidRPr="000557CB">
              <w:rPr>
                <w:rFonts w:ascii="Cambria" w:hAnsi="Cambria"/>
                <w:sz w:val="20"/>
              </w:rPr>
              <w:t>)</w:t>
            </w:r>
          </w:p>
        </w:tc>
        <w:tc>
          <w:tcPr>
            <w:tcW w:w="4772" w:type="dxa"/>
          </w:tcPr>
          <w:p w:rsidR="0001299C" w:rsidRPr="000557CB" w:rsidRDefault="0001299C" w:rsidP="00ED68D4">
            <w:pPr>
              <w:widowControl/>
              <w:spacing w:line="200" w:lineRule="exact"/>
              <w:rPr>
                <w:rFonts w:ascii="Cambria" w:hAnsi="Cambria"/>
                <w:sz w:val="20"/>
              </w:rPr>
            </w:pPr>
            <w:r w:rsidRPr="000557CB">
              <w:rPr>
                <w:rFonts w:ascii="Cambria" w:hAnsi="Cambria"/>
                <w:sz w:val="20"/>
              </w:rPr>
              <w:t xml:space="preserve">Lecture 6b: </w:t>
            </w:r>
          </w:p>
          <w:p w:rsidR="00415BAA" w:rsidRPr="000557CB" w:rsidRDefault="00415BAA" w:rsidP="00415BAA">
            <w:pPr>
              <w:widowControl/>
              <w:spacing w:line="200" w:lineRule="exact"/>
              <w:rPr>
                <w:rFonts w:ascii="Cambria" w:hAnsi="Cambria"/>
                <w:sz w:val="20"/>
              </w:rPr>
            </w:pPr>
            <w:r w:rsidRPr="000557CB">
              <w:rPr>
                <w:rFonts w:ascii="Cambria" w:hAnsi="Cambria"/>
                <w:b/>
                <w:sz w:val="20"/>
              </w:rPr>
              <w:t>Focus Groups</w:t>
            </w:r>
          </w:p>
          <w:p w:rsidR="00415BAA" w:rsidRPr="000557CB" w:rsidRDefault="00415BAA" w:rsidP="00415BAA">
            <w:pPr>
              <w:spacing w:line="200" w:lineRule="exact"/>
              <w:rPr>
                <w:rFonts w:ascii="Cambria" w:hAnsi="Cambria"/>
                <w:sz w:val="20"/>
              </w:rPr>
            </w:pPr>
            <w:r w:rsidRPr="000557CB">
              <w:rPr>
                <w:rFonts w:ascii="Cambria" w:hAnsi="Cambria"/>
                <w:sz w:val="20"/>
              </w:rPr>
              <w:t>Ritchie et al, Ch. 8</w:t>
            </w:r>
          </w:p>
          <w:p w:rsidR="0001299C" w:rsidRPr="000557CB" w:rsidRDefault="00415BAA" w:rsidP="00415BAA">
            <w:pPr>
              <w:spacing w:line="200" w:lineRule="exact"/>
              <w:rPr>
                <w:rFonts w:ascii="Cambria" w:hAnsi="Cambria"/>
                <w:sz w:val="20"/>
              </w:rPr>
            </w:pPr>
            <w:r w:rsidRPr="000557CB">
              <w:rPr>
                <w:rFonts w:ascii="Cambria" w:hAnsi="Cambria"/>
                <w:sz w:val="20"/>
              </w:rPr>
              <w:t>Bryman, Ch. 21</w:t>
            </w:r>
          </w:p>
        </w:tc>
      </w:tr>
      <w:tr w:rsidR="00E46831" w:rsidRPr="000557CB" w:rsidTr="00ED68D4">
        <w:trPr>
          <w:cantSplit/>
          <w:trHeight w:val="1134"/>
        </w:trPr>
        <w:tc>
          <w:tcPr>
            <w:tcW w:w="392" w:type="dxa"/>
            <w:textDirection w:val="btLr"/>
            <w:vAlign w:val="center"/>
          </w:tcPr>
          <w:p w:rsidR="00E46831" w:rsidRPr="000557CB" w:rsidRDefault="00E46831" w:rsidP="00ED68D4">
            <w:pPr>
              <w:widowControl/>
              <w:spacing w:line="200" w:lineRule="exact"/>
              <w:ind w:left="113" w:right="113"/>
              <w:jc w:val="center"/>
              <w:rPr>
                <w:rFonts w:ascii="Cambria" w:hAnsi="Cambria"/>
                <w:sz w:val="20"/>
              </w:rPr>
            </w:pPr>
            <w:r w:rsidRPr="000557CB">
              <w:rPr>
                <w:rFonts w:ascii="Cambria" w:hAnsi="Cambria"/>
                <w:b/>
                <w:sz w:val="20"/>
              </w:rPr>
              <w:t>Week 7</w:t>
            </w:r>
          </w:p>
          <w:p w:rsidR="00E46831" w:rsidRPr="000557CB" w:rsidRDefault="00E46831" w:rsidP="00ED68D4">
            <w:pPr>
              <w:spacing w:line="200" w:lineRule="exact"/>
              <w:ind w:left="113" w:right="113"/>
              <w:jc w:val="center"/>
              <w:rPr>
                <w:rFonts w:ascii="Cambria" w:hAnsi="Cambria"/>
                <w:sz w:val="20"/>
              </w:rPr>
            </w:pPr>
          </w:p>
        </w:tc>
        <w:tc>
          <w:tcPr>
            <w:tcW w:w="4683" w:type="dxa"/>
          </w:tcPr>
          <w:p w:rsidR="00E46831" w:rsidRPr="000557CB" w:rsidRDefault="00810E94" w:rsidP="00ED68D4">
            <w:pPr>
              <w:widowControl/>
              <w:spacing w:line="200" w:lineRule="exact"/>
              <w:rPr>
                <w:rFonts w:ascii="Cambria" w:hAnsi="Cambria"/>
                <w:sz w:val="20"/>
              </w:rPr>
            </w:pPr>
            <w:r w:rsidRPr="000557CB">
              <w:rPr>
                <w:rFonts w:ascii="Cambria" w:hAnsi="Cambria"/>
                <w:sz w:val="20"/>
              </w:rPr>
              <w:t>Lecture 7a</w:t>
            </w:r>
            <w:r w:rsidR="00E46831" w:rsidRPr="000557CB">
              <w:rPr>
                <w:rFonts w:ascii="Cambria" w:hAnsi="Cambria"/>
                <w:sz w:val="20"/>
              </w:rPr>
              <w:t xml:space="preserve">: </w:t>
            </w:r>
          </w:p>
          <w:p w:rsidR="00E46831" w:rsidRPr="000557CB" w:rsidRDefault="00E46831" w:rsidP="00ED68D4">
            <w:pPr>
              <w:pStyle w:val="Header"/>
              <w:widowControl/>
              <w:tabs>
                <w:tab w:val="clear" w:pos="4320"/>
                <w:tab w:val="clear" w:pos="8640"/>
              </w:tabs>
              <w:spacing w:line="200" w:lineRule="exact"/>
              <w:rPr>
                <w:rFonts w:ascii="Cambria" w:hAnsi="Cambria"/>
                <w:b/>
                <w:sz w:val="20"/>
              </w:rPr>
            </w:pPr>
            <w:r w:rsidRPr="000557CB">
              <w:rPr>
                <w:rFonts w:ascii="Cambria" w:hAnsi="Cambria"/>
                <w:b/>
                <w:sz w:val="20"/>
              </w:rPr>
              <w:t xml:space="preserve">Coding, describing and </w:t>
            </w:r>
            <w:proofErr w:type="spellStart"/>
            <w:r w:rsidRPr="000557CB">
              <w:rPr>
                <w:rFonts w:ascii="Cambria" w:hAnsi="Cambria"/>
                <w:b/>
                <w:sz w:val="20"/>
              </w:rPr>
              <w:t>visualising</w:t>
            </w:r>
            <w:proofErr w:type="spellEnd"/>
            <w:r w:rsidRPr="000557CB">
              <w:rPr>
                <w:rFonts w:ascii="Cambria" w:hAnsi="Cambria"/>
                <w:b/>
                <w:sz w:val="20"/>
              </w:rPr>
              <w:t xml:space="preserve"> data </w:t>
            </w:r>
          </w:p>
          <w:p w:rsidR="002F4529" w:rsidRPr="000557CB" w:rsidRDefault="00E46831" w:rsidP="00667EC5">
            <w:pPr>
              <w:widowControl/>
              <w:spacing w:line="200" w:lineRule="exact"/>
              <w:rPr>
                <w:rFonts w:ascii="Cambria" w:hAnsi="Cambria"/>
                <w:sz w:val="20"/>
              </w:rPr>
            </w:pPr>
            <w:r w:rsidRPr="000557CB">
              <w:rPr>
                <w:rFonts w:ascii="Cambria" w:hAnsi="Cambria"/>
                <w:sz w:val="20"/>
              </w:rPr>
              <w:t xml:space="preserve">Bryman, pp. 247-249 (material on coding in </w:t>
            </w:r>
            <w:proofErr w:type="spellStart"/>
            <w:r w:rsidRPr="000557CB">
              <w:rPr>
                <w:rFonts w:ascii="Cambria" w:hAnsi="Cambria"/>
                <w:sz w:val="20"/>
              </w:rPr>
              <w:t>ch.</w:t>
            </w:r>
            <w:proofErr w:type="spellEnd"/>
            <w:r w:rsidRPr="000557CB">
              <w:rPr>
                <w:rFonts w:ascii="Cambria" w:hAnsi="Cambria"/>
                <w:sz w:val="20"/>
              </w:rPr>
              <w:t xml:space="preserve"> 1</w:t>
            </w:r>
            <w:r w:rsidR="00667EC5">
              <w:rPr>
                <w:rFonts w:ascii="Cambria" w:hAnsi="Cambria"/>
                <w:sz w:val="20"/>
              </w:rPr>
              <w:t xml:space="preserve">1) and </w:t>
            </w:r>
            <w:proofErr w:type="spellStart"/>
            <w:r w:rsidR="00667EC5">
              <w:rPr>
                <w:rFonts w:ascii="Cambria" w:hAnsi="Cambria"/>
                <w:sz w:val="20"/>
              </w:rPr>
              <w:t>ch.</w:t>
            </w:r>
            <w:proofErr w:type="spellEnd"/>
            <w:r w:rsidR="00667EC5">
              <w:rPr>
                <w:rFonts w:ascii="Cambria" w:hAnsi="Cambria"/>
                <w:sz w:val="20"/>
              </w:rPr>
              <w:t xml:space="preserve"> 15, esp. pp. 335-345</w:t>
            </w:r>
            <w:r w:rsidRPr="000557CB">
              <w:rPr>
                <w:rFonts w:ascii="Cambria" w:hAnsi="Cambria"/>
                <w:sz w:val="20"/>
              </w:rPr>
              <w:t xml:space="preserve"> </w:t>
            </w:r>
          </w:p>
        </w:tc>
        <w:tc>
          <w:tcPr>
            <w:tcW w:w="4772" w:type="dxa"/>
          </w:tcPr>
          <w:p w:rsidR="00E46831" w:rsidRPr="000557CB" w:rsidRDefault="00BD6293" w:rsidP="00ED68D4">
            <w:pPr>
              <w:widowControl/>
              <w:spacing w:line="200" w:lineRule="exact"/>
              <w:rPr>
                <w:rFonts w:ascii="Cambria" w:hAnsi="Cambria"/>
                <w:sz w:val="20"/>
              </w:rPr>
            </w:pPr>
            <w:r w:rsidRPr="000557CB">
              <w:rPr>
                <w:rFonts w:ascii="Cambria" w:hAnsi="Cambria"/>
                <w:sz w:val="20"/>
              </w:rPr>
              <w:t>Lecture 7b</w:t>
            </w:r>
            <w:r w:rsidR="00E46831" w:rsidRPr="000557CB">
              <w:rPr>
                <w:rFonts w:ascii="Cambria" w:hAnsi="Cambria"/>
                <w:sz w:val="20"/>
              </w:rPr>
              <w:t xml:space="preserve">: </w:t>
            </w:r>
          </w:p>
          <w:p w:rsidR="00E46831" w:rsidRPr="00023EEF" w:rsidRDefault="00023EEF" w:rsidP="00023EEF">
            <w:pPr>
              <w:widowControl/>
              <w:spacing w:line="200" w:lineRule="exact"/>
              <w:rPr>
                <w:rFonts w:ascii="Cambria" w:hAnsi="Cambria"/>
                <w:b/>
                <w:sz w:val="20"/>
              </w:rPr>
            </w:pPr>
            <w:r w:rsidRPr="00023EEF">
              <w:rPr>
                <w:rFonts w:ascii="Cambria" w:hAnsi="Cambria"/>
                <w:b/>
                <w:sz w:val="20"/>
              </w:rPr>
              <w:t>Using the Internet in social research</w:t>
            </w:r>
          </w:p>
          <w:p w:rsidR="00B64297" w:rsidRDefault="00023EEF" w:rsidP="00023EEF">
            <w:pPr>
              <w:widowControl/>
              <w:spacing w:line="200" w:lineRule="exact"/>
              <w:rPr>
                <w:rFonts w:ascii="Cambria" w:hAnsi="Cambria"/>
                <w:sz w:val="20"/>
              </w:rPr>
            </w:pPr>
            <w:r>
              <w:rPr>
                <w:rFonts w:ascii="Cambria" w:hAnsi="Cambria"/>
                <w:sz w:val="20"/>
              </w:rPr>
              <w:t xml:space="preserve">Bryman, Ch. 28, </w:t>
            </w:r>
            <w:r w:rsidR="00B64297">
              <w:rPr>
                <w:rFonts w:ascii="Cambria" w:hAnsi="Cambria"/>
                <w:sz w:val="20"/>
              </w:rPr>
              <w:t>(4</w:t>
            </w:r>
            <w:r w:rsidR="00B64297" w:rsidRPr="00B64297">
              <w:rPr>
                <w:rFonts w:ascii="Cambria" w:hAnsi="Cambria"/>
                <w:sz w:val="20"/>
                <w:vertAlign w:val="superscript"/>
              </w:rPr>
              <w:t>th</w:t>
            </w:r>
            <w:r w:rsidR="00B64297">
              <w:rPr>
                <w:rFonts w:ascii="Cambria" w:hAnsi="Cambria"/>
                <w:sz w:val="20"/>
              </w:rPr>
              <w:t xml:space="preserve"> edition)</w:t>
            </w:r>
          </w:p>
          <w:p w:rsidR="00023EEF" w:rsidRPr="000557CB" w:rsidRDefault="00023EEF" w:rsidP="00023EEF">
            <w:pPr>
              <w:widowControl/>
              <w:spacing w:line="200" w:lineRule="exact"/>
              <w:rPr>
                <w:rFonts w:ascii="Cambria" w:hAnsi="Cambria"/>
                <w:sz w:val="20"/>
              </w:rPr>
            </w:pPr>
          </w:p>
        </w:tc>
      </w:tr>
      <w:tr w:rsidR="00E46831" w:rsidRPr="000557CB" w:rsidTr="00ED68D4">
        <w:trPr>
          <w:cantSplit/>
          <w:trHeight w:val="1134"/>
        </w:trPr>
        <w:tc>
          <w:tcPr>
            <w:tcW w:w="392" w:type="dxa"/>
            <w:textDirection w:val="btLr"/>
            <w:vAlign w:val="center"/>
          </w:tcPr>
          <w:p w:rsidR="00E46831" w:rsidRPr="000557CB" w:rsidRDefault="00E46831" w:rsidP="00ED68D4">
            <w:pPr>
              <w:widowControl/>
              <w:spacing w:line="200" w:lineRule="exact"/>
              <w:ind w:left="113" w:right="113"/>
              <w:jc w:val="center"/>
              <w:rPr>
                <w:rFonts w:ascii="Cambria" w:hAnsi="Cambria"/>
                <w:sz w:val="20"/>
              </w:rPr>
            </w:pPr>
            <w:r w:rsidRPr="000557CB">
              <w:rPr>
                <w:rFonts w:ascii="Cambria" w:hAnsi="Cambria"/>
                <w:b/>
                <w:sz w:val="20"/>
              </w:rPr>
              <w:t>Week 8</w:t>
            </w:r>
          </w:p>
          <w:p w:rsidR="00E46831" w:rsidRPr="000557CB" w:rsidRDefault="00E46831" w:rsidP="00ED68D4">
            <w:pPr>
              <w:spacing w:line="200" w:lineRule="exact"/>
              <w:ind w:left="113" w:right="113"/>
              <w:jc w:val="center"/>
              <w:rPr>
                <w:rFonts w:ascii="Cambria" w:hAnsi="Cambria"/>
                <w:sz w:val="20"/>
              </w:rPr>
            </w:pPr>
          </w:p>
        </w:tc>
        <w:tc>
          <w:tcPr>
            <w:tcW w:w="4683" w:type="dxa"/>
          </w:tcPr>
          <w:p w:rsidR="00E46831" w:rsidRPr="000557CB" w:rsidRDefault="00810E94" w:rsidP="00ED68D4">
            <w:pPr>
              <w:pStyle w:val="Heading2"/>
              <w:widowControl/>
              <w:spacing w:line="200" w:lineRule="exact"/>
              <w:rPr>
                <w:rFonts w:ascii="Cambria" w:hAnsi="Cambria"/>
                <w:sz w:val="20"/>
                <w:u w:val="none"/>
              </w:rPr>
            </w:pPr>
            <w:r w:rsidRPr="000557CB">
              <w:rPr>
                <w:rFonts w:ascii="Cambria" w:hAnsi="Cambria"/>
                <w:sz w:val="20"/>
                <w:u w:val="none"/>
              </w:rPr>
              <w:t>Lecture 8a</w:t>
            </w:r>
            <w:r w:rsidR="00E46831" w:rsidRPr="000557CB">
              <w:rPr>
                <w:rFonts w:ascii="Cambria" w:hAnsi="Cambria"/>
                <w:sz w:val="20"/>
                <w:u w:val="none"/>
              </w:rPr>
              <w:t xml:space="preserve">: </w:t>
            </w:r>
          </w:p>
          <w:p w:rsidR="00354630" w:rsidRPr="000557CB" w:rsidRDefault="00E46831" w:rsidP="00ED68D4">
            <w:pPr>
              <w:widowControl/>
              <w:spacing w:line="200" w:lineRule="exact"/>
              <w:rPr>
                <w:rFonts w:ascii="Cambria" w:hAnsi="Cambria"/>
                <w:b/>
                <w:sz w:val="20"/>
              </w:rPr>
            </w:pPr>
            <w:r w:rsidRPr="000557CB">
              <w:rPr>
                <w:rFonts w:ascii="Cambria" w:hAnsi="Cambria"/>
                <w:b/>
                <w:sz w:val="20"/>
              </w:rPr>
              <w:t xml:space="preserve">Testing your questions: </w:t>
            </w:r>
          </w:p>
          <w:p w:rsidR="00E46831" w:rsidRPr="000557CB" w:rsidRDefault="00E46831" w:rsidP="00ED68D4">
            <w:pPr>
              <w:widowControl/>
              <w:spacing w:line="200" w:lineRule="exact"/>
              <w:rPr>
                <w:rFonts w:ascii="Cambria" w:hAnsi="Cambria"/>
                <w:b/>
                <w:sz w:val="20"/>
              </w:rPr>
            </w:pPr>
            <w:r w:rsidRPr="000557CB">
              <w:rPr>
                <w:rFonts w:ascii="Cambria" w:hAnsi="Cambria"/>
                <w:b/>
                <w:sz w:val="20"/>
              </w:rPr>
              <w:t>An introduction to hypothesis testing and some comments on cause and effect relationships</w:t>
            </w:r>
          </w:p>
          <w:p w:rsidR="00E46831" w:rsidRPr="000557CB" w:rsidRDefault="00E46831" w:rsidP="00ED68D4">
            <w:pPr>
              <w:widowControl/>
              <w:spacing w:line="200" w:lineRule="exact"/>
              <w:rPr>
                <w:rFonts w:ascii="Cambria" w:hAnsi="Cambria"/>
                <w:sz w:val="20"/>
              </w:rPr>
            </w:pPr>
            <w:proofErr w:type="spellStart"/>
            <w:r w:rsidRPr="000557CB">
              <w:rPr>
                <w:rFonts w:ascii="Cambria" w:hAnsi="Cambria"/>
                <w:sz w:val="20"/>
              </w:rPr>
              <w:t>Salkin</w:t>
            </w:r>
            <w:proofErr w:type="spellEnd"/>
            <w:r w:rsidRPr="000557CB">
              <w:rPr>
                <w:rFonts w:ascii="Cambria" w:hAnsi="Cambria"/>
                <w:sz w:val="20"/>
              </w:rPr>
              <w:t xml:space="preserve"> (2011), </w:t>
            </w:r>
            <w:proofErr w:type="spellStart"/>
            <w:r w:rsidRPr="000557CB">
              <w:rPr>
                <w:rFonts w:ascii="Cambria" w:hAnsi="Cambria"/>
                <w:sz w:val="20"/>
              </w:rPr>
              <w:t>ch.</w:t>
            </w:r>
            <w:proofErr w:type="spellEnd"/>
            <w:r w:rsidRPr="000557CB">
              <w:rPr>
                <w:rFonts w:ascii="Cambria" w:hAnsi="Cambria"/>
                <w:sz w:val="20"/>
              </w:rPr>
              <w:t xml:space="preserve"> 7 (available on Blackboard) </w:t>
            </w:r>
          </w:p>
        </w:tc>
        <w:tc>
          <w:tcPr>
            <w:tcW w:w="4772" w:type="dxa"/>
          </w:tcPr>
          <w:p w:rsidR="00E46831" w:rsidRPr="000557CB" w:rsidRDefault="00BD6293" w:rsidP="00ED68D4">
            <w:pPr>
              <w:spacing w:line="200" w:lineRule="exact"/>
              <w:rPr>
                <w:rFonts w:ascii="Cambria" w:hAnsi="Cambria"/>
                <w:sz w:val="20"/>
              </w:rPr>
            </w:pPr>
            <w:r w:rsidRPr="000557CB">
              <w:rPr>
                <w:rFonts w:ascii="Cambria" w:hAnsi="Cambria"/>
                <w:sz w:val="20"/>
              </w:rPr>
              <w:t>Lecture 8b</w:t>
            </w:r>
            <w:r w:rsidR="00E46831" w:rsidRPr="000557CB">
              <w:rPr>
                <w:rFonts w:ascii="Cambria" w:hAnsi="Cambria"/>
                <w:sz w:val="20"/>
              </w:rPr>
              <w:t xml:space="preserve">: </w:t>
            </w:r>
          </w:p>
          <w:p w:rsidR="00EC37C9" w:rsidRPr="000557CB" w:rsidRDefault="00EC37C9" w:rsidP="00ED68D4">
            <w:pPr>
              <w:spacing w:line="200" w:lineRule="exact"/>
              <w:rPr>
                <w:rFonts w:ascii="Cambria" w:hAnsi="Cambria"/>
                <w:b/>
                <w:sz w:val="20"/>
              </w:rPr>
            </w:pPr>
            <w:proofErr w:type="spellStart"/>
            <w:r w:rsidRPr="000557CB">
              <w:rPr>
                <w:rFonts w:ascii="Cambria" w:hAnsi="Cambria"/>
                <w:b/>
                <w:sz w:val="20"/>
              </w:rPr>
              <w:t>Analysing</w:t>
            </w:r>
            <w:proofErr w:type="spellEnd"/>
            <w:r w:rsidRPr="000557CB">
              <w:rPr>
                <w:rFonts w:ascii="Cambria" w:hAnsi="Cambria"/>
                <w:b/>
                <w:sz w:val="20"/>
              </w:rPr>
              <w:t xml:space="preserve"> qualitative data</w:t>
            </w:r>
          </w:p>
          <w:p w:rsidR="00EC37C9" w:rsidRPr="000557CB" w:rsidRDefault="00EC37C9" w:rsidP="00ED68D4">
            <w:pPr>
              <w:spacing w:line="200" w:lineRule="exact"/>
              <w:rPr>
                <w:rFonts w:ascii="Cambria" w:hAnsi="Cambria"/>
                <w:sz w:val="20"/>
              </w:rPr>
            </w:pPr>
            <w:r w:rsidRPr="000557CB">
              <w:rPr>
                <w:rFonts w:ascii="Cambria" w:hAnsi="Cambria"/>
                <w:sz w:val="20"/>
              </w:rPr>
              <w:t>Ritchie et al, Ch. 10, 11</w:t>
            </w:r>
          </w:p>
          <w:p w:rsidR="00EC37C9" w:rsidRPr="000557CB" w:rsidRDefault="00EC37C9" w:rsidP="00ED68D4">
            <w:pPr>
              <w:spacing w:line="200" w:lineRule="exact"/>
              <w:rPr>
                <w:rFonts w:ascii="Cambria" w:hAnsi="Cambria"/>
                <w:sz w:val="20"/>
              </w:rPr>
            </w:pPr>
            <w:r w:rsidRPr="000557CB">
              <w:rPr>
                <w:rFonts w:ascii="Cambria" w:hAnsi="Cambria"/>
                <w:sz w:val="20"/>
              </w:rPr>
              <w:t>Bryman, Ch. 24</w:t>
            </w:r>
          </w:p>
          <w:p w:rsidR="00EC37C9" w:rsidRPr="000557CB" w:rsidRDefault="00EC37C9" w:rsidP="00ED68D4">
            <w:pPr>
              <w:pStyle w:val="Header"/>
              <w:widowControl/>
              <w:tabs>
                <w:tab w:val="clear" w:pos="4320"/>
                <w:tab w:val="clear" w:pos="8640"/>
              </w:tabs>
              <w:spacing w:line="200" w:lineRule="exact"/>
              <w:rPr>
                <w:rFonts w:ascii="Cambria" w:hAnsi="Cambria"/>
                <w:sz w:val="20"/>
              </w:rPr>
            </w:pPr>
          </w:p>
          <w:p w:rsidR="00E46831" w:rsidRPr="000557CB" w:rsidRDefault="00E46831" w:rsidP="00ED68D4">
            <w:pPr>
              <w:widowControl/>
              <w:spacing w:line="200" w:lineRule="exact"/>
              <w:rPr>
                <w:rFonts w:ascii="Cambria" w:hAnsi="Cambria"/>
                <w:sz w:val="20"/>
              </w:rPr>
            </w:pPr>
          </w:p>
        </w:tc>
      </w:tr>
      <w:tr w:rsidR="00E46831" w:rsidRPr="000557CB" w:rsidTr="00ED68D4">
        <w:trPr>
          <w:cantSplit/>
          <w:trHeight w:val="1134"/>
        </w:trPr>
        <w:tc>
          <w:tcPr>
            <w:tcW w:w="392" w:type="dxa"/>
            <w:textDirection w:val="btLr"/>
            <w:vAlign w:val="center"/>
          </w:tcPr>
          <w:p w:rsidR="00E46831" w:rsidRPr="000557CB" w:rsidRDefault="00E46831" w:rsidP="00ED68D4">
            <w:pPr>
              <w:widowControl/>
              <w:spacing w:line="200" w:lineRule="exact"/>
              <w:ind w:left="113" w:right="113"/>
              <w:jc w:val="center"/>
              <w:rPr>
                <w:rFonts w:ascii="Cambria" w:hAnsi="Cambria"/>
                <w:b/>
                <w:sz w:val="20"/>
              </w:rPr>
            </w:pPr>
            <w:r w:rsidRPr="000557CB">
              <w:rPr>
                <w:rFonts w:ascii="Cambria" w:hAnsi="Cambria"/>
                <w:b/>
                <w:sz w:val="20"/>
              </w:rPr>
              <w:t>Week 9</w:t>
            </w:r>
          </w:p>
          <w:p w:rsidR="00E46831" w:rsidRPr="000557CB" w:rsidRDefault="00E46831" w:rsidP="00ED68D4">
            <w:pPr>
              <w:spacing w:line="200" w:lineRule="exact"/>
              <w:ind w:left="113" w:right="113"/>
              <w:jc w:val="center"/>
              <w:rPr>
                <w:rFonts w:ascii="Cambria" w:hAnsi="Cambria"/>
                <w:sz w:val="20"/>
              </w:rPr>
            </w:pPr>
          </w:p>
        </w:tc>
        <w:tc>
          <w:tcPr>
            <w:tcW w:w="4683" w:type="dxa"/>
          </w:tcPr>
          <w:p w:rsidR="00E46831" w:rsidRPr="000557CB" w:rsidRDefault="00810E94" w:rsidP="00ED68D4">
            <w:pPr>
              <w:widowControl/>
              <w:spacing w:line="200" w:lineRule="exact"/>
              <w:rPr>
                <w:rFonts w:ascii="Cambria" w:hAnsi="Cambria"/>
                <w:sz w:val="20"/>
                <w:u w:val="single"/>
              </w:rPr>
            </w:pPr>
            <w:r w:rsidRPr="000557CB">
              <w:rPr>
                <w:rFonts w:ascii="Cambria" w:hAnsi="Cambria"/>
                <w:sz w:val="20"/>
              </w:rPr>
              <w:t>Lecture 9a</w:t>
            </w:r>
            <w:r w:rsidR="00E46831" w:rsidRPr="000557CB">
              <w:rPr>
                <w:rFonts w:ascii="Cambria" w:hAnsi="Cambria"/>
                <w:sz w:val="20"/>
              </w:rPr>
              <w:t xml:space="preserve">: </w:t>
            </w:r>
          </w:p>
          <w:p w:rsidR="00E46831" w:rsidRPr="000557CB" w:rsidRDefault="00E46831" w:rsidP="00ED68D4">
            <w:pPr>
              <w:widowControl/>
              <w:spacing w:line="200" w:lineRule="exact"/>
              <w:rPr>
                <w:rFonts w:ascii="Cambria" w:hAnsi="Cambria"/>
                <w:b/>
                <w:sz w:val="20"/>
              </w:rPr>
            </w:pPr>
            <w:r w:rsidRPr="000557CB">
              <w:rPr>
                <w:rFonts w:ascii="Cambria" w:hAnsi="Cambria"/>
                <w:b/>
                <w:sz w:val="20"/>
              </w:rPr>
              <w:t>Detecting relationships I: Tables</w:t>
            </w:r>
          </w:p>
          <w:p w:rsidR="00E46831" w:rsidRPr="000557CB" w:rsidRDefault="00E46831" w:rsidP="00ED68D4">
            <w:pPr>
              <w:spacing w:line="200" w:lineRule="exact"/>
              <w:rPr>
                <w:rFonts w:ascii="Cambria" w:hAnsi="Cambria"/>
                <w:sz w:val="20"/>
              </w:rPr>
            </w:pPr>
            <w:r w:rsidRPr="000557CB">
              <w:rPr>
                <w:rFonts w:ascii="Cambria" w:hAnsi="Cambria"/>
                <w:sz w:val="20"/>
              </w:rPr>
              <w:t xml:space="preserve">Bryman, </w:t>
            </w:r>
            <w:proofErr w:type="spellStart"/>
            <w:r w:rsidRPr="000557CB">
              <w:rPr>
                <w:rFonts w:ascii="Cambria" w:hAnsi="Cambria"/>
                <w:sz w:val="20"/>
              </w:rPr>
              <w:t>ch.</w:t>
            </w:r>
            <w:proofErr w:type="spellEnd"/>
            <w:r w:rsidRPr="000557CB">
              <w:rPr>
                <w:rFonts w:ascii="Cambria" w:hAnsi="Cambria"/>
                <w:sz w:val="20"/>
              </w:rPr>
              <w:t xml:space="preserve"> 15, esp. pp. 337 and 341.</w:t>
            </w:r>
          </w:p>
        </w:tc>
        <w:tc>
          <w:tcPr>
            <w:tcW w:w="4772" w:type="dxa"/>
          </w:tcPr>
          <w:p w:rsidR="00E46831" w:rsidRPr="000557CB" w:rsidRDefault="00BD6293" w:rsidP="00ED68D4">
            <w:pPr>
              <w:pStyle w:val="Heading2"/>
              <w:spacing w:line="200" w:lineRule="exact"/>
              <w:rPr>
                <w:rFonts w:ascii="Cambria" w:hAnsi="Cambria"/>
                <w:sz w:val="20"/>
                <w:u w:val="none"/>
              </w:rPr>
            </w:pPr>
            <w:r w:rsidRPr="000557CB">
              <w:rPr>
                <w:rFonts w:ascii="Cambria" w:hAnsi="Cambria"/>
                <w:sz w:val="20"/>
                <w:u w:val="none"/>
              </w:rPr>
              <w:t>Lecture 9b</w:t>
            </w:r>
            <w:r w:rsidR="00E46831" w:rsidRPr="000557CB">
              <w:rPr>
                <w:rFonts w:ascii="Cambria" w:hAnsi="Cambria"/>
                <w:sz w:val="20"/>
                <w:u w:val="none"/>
              </w:rPr>
              <w:t>:</w:t>
            </w:r>
          </w:p>
          <w:p w:rsidR="00C428F8" w:rsidRPr="000557CB" w:rsidRDefault="00C428F8" w:rsidP="00C428F8">
            <w:pPr>
              <w:widowControl/>
              <w:spacing w:line="200" w:lineRule="exact"/>
              <w:rPr>
                <w:rFonts w:ascii="Cambria" w:hAnsi="Cambria"/>
                <w:b/>
                <w:sz w:val="20"/>
              </w:rPr>
            </w:pPr>
            <w:r w:rsidRPr="000557CB">
              <w:rPr>
                <w:rFonts w:ascii="Cambria" w:hAnsi="Cambria"/>
                <w:b/>
                <w:sz w:val="20"/>
              </w:rPr>
              <w:t>Documentary methods</w:t>
            </w:r>
          </w:p>
          <w:p w:rsidR="00C428F8" w:rsidRPr="000557CB" w:rsidRDefault="00C428F8" w:rsidP="00C428F8">
            <w:pPr>
              <w:widowControl/>
              <w:spacing w:line="200" w:lineRule="exact"/>
              <w:rPr>
                <w:rFonts w:ascii="Cambria" w:hAnsi="Cambria"/>
                <w:sz w:val="20"/>
              </w:rPr>
            </w:pPr>
            <w:r w:rsidRPr="000557CB">
              <w:rPr>
                <w:rFonts w:ascii="Cambria" w:hAnsi="Cambria"/>
                <w:sz w:val="20"/>
              </w:rPr>
              <w:t>Bryman, Ch. 23</w:t>
            </w:r>
          </w:p>
          <w:p w:rsidR="00E46831" w:rsidRPr="000557CB" w:rsidRDefault="00E46831" w:rsidP="00C428F8">
            <w:pPr>
              <w:spacing w:line="200" w:lineRule="exact"/>
              <w:rPr>
                <w:rFonts w:ascii="Cambria" w:hAnsi="Cambria"/>
                <w:sz w:val="20"/>
              </w:rPr>
            </w:pPr>
          </w:p>
        </w:tc>
      </w:tr>
      <w:tr w:rsidR="00E46831" w:rsidRPr="000557CB" w:rsidTr="00ED68D4">
        <w:trPr>
          <w:cantSplit/>
          <w:trHeight w:val="1134"/>
        </w:trPr>
        <w:tc>
          <w:tcPr>
            <w:tcW w:w="392" w:type="dxa"/>
            <w:textDirection w:val="btLr"/>
            <w:vAlign w:val="center"/>
          </w:tcPr>
          <w:p w:rsidR="00E46831" w:rsidRPr="000557CB" w:rsidRDefault="00E46831" w:rsidP="00ED68D4">
            <w:pPr>
              <w:widowControl/>
              <w:spacing w:line="200" w:lineRule="exact"/>
              <w:ind w:left="113" w:right="113"/>
              <w:jc w:val="center"/>
              <w:rPr>
                <w:rFonts w:ascii="Cambria" w:hAnsi="Cambria"/>
                <w:b/>
                <w:sz w:val="20"/>
              </w:rPr>
            </w:pPr>
            <w:r w:rsidRPr="000557CB">
              <w:rPr>
                <w:rFonts w:ascii="Cambria" w:hAnsi="Cambria"/>
                <w:b/>
                <w:sz w:val="20"/>
              </w:rPr>
              <w:t>Week 10</w:t>
            </w:r>
          </w:p>
          <w:p w:rsidR="00E46831" w:rsidRPr="000557CB" w:rsidRDefault="00E46831" w:rsidP="00ED68D4">
            <w:pPr>
              <w:spacing w:line="200" w:lineRule="exact"/>
              <w:ind w:left="113" w:right="113"/>
              <w:jc w:val="center"/>
              <w:rPr>
                <w:rFonts w:ascii="Cambria" w:hAnsi="Cambria"/>
                <w:sz w:val="20"/>
              </w:rPr>
            </w:pPr>
          </w:p>
        </w:tc>
        <w:tc>
          <w:tcPr>
            <w:tcW w:w="4683" w:type="dxa"/>
          </w:tcPr>
          <w:p w:rsidR="0098671B" w:rsidRPr="000557CB" w:rsidRDefault="0098671B" w:rsidP="00ED68D4">
            <w:pPr>
              <w:spacing w:line="200" w:lineRule="exact"/>
              <w:rPr>
                <w:rFonts w:ascii="Cambria" w:hAnsi="Cambria"/>
                <w:sz w:val="20"/>
              </w:rPr>
            </w:pPr>
            <w:r w:rsidRPr="000557CB">
              <w:rPr>
                <w:rFonts w:ascii="Cambria" w:hAnsi="Cambria"/>
                <w:sz w:val="20"/>
              </w:rPr>
              <w:t xml:space="preserve">Lecture 10a: </w:t>
            </w:r>
          </w:p>
          <w:p w:rsidR="0098671B" w:rsidRPr="000557CB" w:rsidRDefault="0098671B" w:rsidP="00ED68D4">
            <w:pPr>
              <w:widowControl/>
              <w:spacing w:line="200" w:lineRule="exact"/>
              <w:rPr>
                <w:rFonts w:ascii="Cambria" w:hAnsi="Cambria"/>
                <w:b/>
                <w:sz w:val="20"/>
              </w:rPr>
            </w:pPr>
            <w:r w:rsidRPr="000557CB">
              <w:rPr>
                <w:rFonts w:ascii="Cambria" w:hAnsi="Cambria"/>
                <w:b/>
                <w:sz w:val="20"/>
              </w:rPr>
              <w:t>Detecting relationships II:</w:t>
            </w:r>
          </w:p>
          <w:p w:rsidR="0098671B" w:rsidRPr="000557CB" w:rsidRDefault="0098671B" w:rsidP="00ED68D4">
            <w:pPr>
              <w:widowControl/>
              <w:spacing w:line="200" w:lineRule="exact"/>
              <w:rPr>
                <w:rFonts w:ascii="Cambria" w:hAnsi="Cambria"/>
                <w:b/>
                <w:sz w:val="20"/>
              </w:rPr>
            </w:pPr>
            <w:r w:rsidRPr="000557CB">
              <w:rPr>
                <w:rFonts w:ascii="Cambria" w:hAnsi="Cambria"/>
                <w:b/>
                <w:sz w:val="20"/>
              </w:rPr>
              <w:t>Correlation, regression and multivariate analysis</w:t>
            </w:r>
          </w:p>
          <w:p w:rsidR="00E46831" w:rsidRPr="008E34C4" w:rsidRDefault="0098671B" w:rsidP="00ED68D4">
            <w:pPr>
              <w:pStyle w:val="Heading2"/>
              <w:widowControl/>
              <w:spacing w:line="200" w:lineRule="exact"/>
              <w:rPr>
                <w:rFonts w:ascii="Cambria" w:hAnsi="Cambria"/>
                <w:sz w:val="20"/>
                <w:u w:val="none"/>
              </w:rPr>
            </w:pPr>
            <w:r w:rsidRPr="008E34C4">
              <w:rPr>
                <w:rFonts w:ascii="Cambria" w:hAnsi="Cambria"/>
                <w:sz w:val="20"/>
                <w:u w:val="none"/>
              </w:rPr>
              <w:t xml:space="preserve">Bryman, </w:t>
            </w:r>
            <w:proofErr w:type="spellStart"/>
            <w:r w:rsidRPr="008E34C4">
              <w:rPr>
                <w:rFonts w:ascii="Cambria" w:hAnsi="Cambria"/>
                <w:sz w:val="20"/>
                <w:u w:val="none"/>
              </w:rPr>
              <w:t>ch.</w:t>
            </w:r>
            <w:proofErr w:type="spellEnd"/>
            <w:r w:rsidRPr="008E34C4">
              <w:rPr>
                <w:rFonts w:ascii="Cambria" w:hAnsi="Cambria"/>
                <w:sz w:val="20"/>
                <w:u w:val="none"/>
              </w:rPr>
              <w:t xml:space="preserve"> 15, esp. pp. 339ff.</w:t>
            </w:r>
          </w:p>
        </w:tc>
        <w:tc>
          <w:tcPr>
            <w:tcW w:w="4772" w:type="dxa"/>
          </w:tcPr>
          <w:p w:rsidR="00E632FF" w:rsidRPr="000557CB" w:rsidRDefault="00E632FF" w:rsidP="00E632FF">
            <w:pPr>
              <w:pStyle w:val="Header"/>
              <w:widowControl/>
              <w:tabs>
                <w:tab w:val="clear" w:pos="4320"/>
                <w:tab w:val="clear" w:pos="8640"/>
              </w:tabs>
              <w:spacing w:line="200" w:lineRule="exact"/>
              <w:rPr>
                <w:rFonts w:ascii="Cambria" w:hAnsi="Cambria"/>
                <w:b/>
                <w:sz w:val="20"/>
              </w:rPr>
            </w:pPr>
            <w:r w:rsidRPr="000557CB">
              <w:rPr>
                <w:rFonts w:ascii="Cambria" w:hAnsi="Cambria"/>
                <w:sz w:val="20"/>
              </w:rPr>
              <w:t>Lecture 1</w:t>
            </w:r>
            <w:r>
              <w:rPr>
                <w:rFonts w:ascii="Cambria" w:hAnsi="Cambria"/>
                <w:sz w:val="20"/>
              </w:rPr>
              <w:t>0b</w:t>
            </w:r>
            <w:r w:rsidRPr="000557CB">
              <w:rPr>
                <w:rFonts w:ascii="Cambria" w:hAnsi="Cambria"/>
                <w:sz w:val="20"/>
              </w:rPr>
              <w:t>:</w:t>
            </w:r>
          </w:p>
          <w:p w:rsidR="00E632FF" w:rsidRPr="000557CB" w:rsidRDefault="00E632FF" w:rsidP="00E632FF">
            <w:pPr>
              <w:spacing w:line="200" w:lineRule="exact"/>
              <w:rPr>
                <w:rFonts w:ascii="Cambria" w:hAnsi="Cambria"/>
                <w:b/>
                <w:sz w:val="20"/>
              </w:rPr>
            </w:pPr>
            <w:r>
              <w:rPr>
                <w:rFonts w:ascii="Cambria" w:hAnsi="Cambria"/>
                <w:b/>
                <w:sz w:val="20"/>
              </w:rPr>
              <w:t>An overview of differing approaches to qualitative inquiry</w:t>
            </w:r>
          </w:p>
          <w:p w:rsidR="00E632FF" w:rsidRPr="000557CB" w:rsidRDefault="00E632FF" w:rsidP="00E632FF">
            <w:pPr>
              <w:spacing w:line="200" w:lineRule="exact"/>
              <w:rPr>
                <w:rFonts w:ascii="Cambria" w:hAnsi="Cambria"/>
                <w:sz w:val="20"/>
              </w:rPr>
            </w:pPr>
            <w:r>
              <w:rPr>
                <w:rFonts w:ascii="Cambria" w:hAnsi="Cambria"/>
                <w:sz w:val="20"/>
              </w:rPr>
              <w:t>Creswell (2013), Ch. 4</w:t>
            </w:r>
          </w:p>
          <w:p w:rsidR="00E46831" w:rsidRPr="000557CB" w:rsidRDefault="00E46831" w:rsidP="00E632FF">
            <w:pPr>
              <w:spacing w:line="200" w:lineRule="exact"/>
              <w:rPr>
                <w:rFonts w:ascii="Cambria" w:hAnsi="Cambria"/>
                <w:sz w:val="20"/>
              </w:rPr>
            </w:pPr>
          </w:p>
        </w:tc>
      </w:tr>
      <w:tr w:rsidR="00E46831" w:rsidRPr="000557CB" w:rsidTr="00ED68D4">
        <w:trPr>
          <w:cantSplit/>
          <w:trHeight w:val="898"/>
        </w:trPr>
        <w:tc>
          <w:tcPr>
            <w:tcW w:w="392" w:type="dxa"/>
            <w:textDirection w:val="btLr"/>
            <w:vAlign w:val="center"/>
          </w:tcPr>
          <w:p w:rsidR="006023C8" w:rsidRPr="000557CB" w:rsidRDefault="006023C8" w:rsidP="00ED68D4">
            <w:pPr>
              <w:widowControl/>
              <w:spacing w:line="200" w:lineRule="exact"/>
              <w:ind w:left="113" w:right="113"/>
              <w:jc w:val="center"/>
              <w:rPr>
                <w:rFonts w:ascii="Cambria" w:hAnsi="Cambria"/>
                <w:sz w:val="20"/>
              </w:rPr>
            </w:pPr>
            <w:r w:rsidRPr="000557CB">
              <w:rPr>
                <w:rFonts w:ascii="Cambria" w:hAnsi="Cambria"/>
                <w:b/>
                <w:sz w:val="20"/>
              </w:rPr>
              <w:lastRenderedPageBreak/>
              <w:t>Week 11</w:t>
            </w:r>
          </w:p>
          <w:p w:rsidR="00E46831" w:rsidRPr="000557CB" w:rsidRDefault="00E46831" w:rsidP="00ED68D4">
            <w:pPr>
              <w:widowControl/>
              <w:spacing w:line="200" w:lineRule="exact"/>
              <w:ind w:left="113" w:right="113"/>
              <w:jc w:val="center"/>
              <w:rPr>
                <w:rFonts w:ascii="Cambria" w:hAnsi="Cambria"/>
                <w:b/>
                <w:sz w:val="20"/>
              </w:rPr>
            </w:pPr>
          </w:p>
        </w:tc>
        <w:tc>
          <w:tcPr>
            <w:tcW w:w="4683" w:type="dxa"/>
          </w:tcPr>
          <w:p w:rsidR="0098671B" w:rsidRPr="000557CB" w:rsidRDefault="0098671B" w:rsidP="00ED68D4">
            <w:pPr>
              <w:spacing w:line="200" w:lineRule="exact"/>
              <w:rPr>
                <w:rFonts w:ascii="Cambria" w:hAnsi="Cambria"/>
                <w:sz w:val="20"/>
              </w:rPr>
            </w:pPr>
            <w:r w:rsidRPr="000557CB">
              <w:rPr>
                <w:rFonts w:ascii="Cambria" w:hAnsi="Cambria"/>
                <w:sz w:val="20"/>
              </w:rPr>
              <w:t xml:space="preserve">Lecture 11a </w:t>
            </w:r>
          </w:p>
          <w:p w:rsidR="0098671B" w:rsidRPr="000557CB" w:rsidRDefault="0098671B" w:rsidP="00ED68D4">
            <w:pPr>
              <w:spacing w:line="200" w:lineRule="exact"/>
              <w:rPr>
                <w:rFonts w:ascii="Cambria" w:hAnsi="Cambria"/>
                <w:b/>
                <w:sz w:val="20"/>
              </w:rPr>
            </w:pPr>
            <w:r w:rsidRPr="000557CB">
              <w:rPr>
                <w:rFonts w:ascii="Cambria" w:hAnsi="Cambria"/>
                <w:b/>
                <w:sz w:val="20"/>
              </w:rPr>
              <w:t>Using existing large-scale data and official statistics</w:t>
            </w:r>
          </w:p>
          <w:p w:rsidR="0098671B" w:rsidRPr="000557CB" w:rsidRDefault="0098671B" w:rsidP="00ED68D4">
            <w:pPr>
              <w:widowControl/>
              <w:spacing w:line="200" w:lineRule="exact"/>
              <w:rPr>
                <w:rFonts w:ascii="Cambria" w:hAnsi="Cambria"/>
                <w:sz w:val="20"/>
              </w:rPr>
            </w:pPr>
            <w:r w:rsidRPr="000557CB">
              <w:rPr>
                <w:rFonts w:ascii="Cambria" w:hAnsi="Cambria"/>
                <w:sz w:val="20"/>
              </w:rPr>
              <w:t xml:space="preserve">Bryman, </w:t>
            </w:r>
            <w:proofErr w:type="spellStart"/>
            <w:r w:rsidRPr="000557CB">
              <w:rPr>
                <w:rFonts w:ascii="Cambria" w:hAnsi="Cambria"/>
                <w:sz w:val="20"/>
              </w:rPr>
              <w:t>ch.</w:t>
            </w:r>
            <w:proofErr w:type="spellEnd"/>
            <w:r w:rsidRPr="000557CB">
              <w:rPr>
                <w:rFonts w:ascii="Cambria" w:hAnsi="Cambria"/>
                <w:sz w:val="20"/>
              </w:rPr>
              <w:t xml:space="preserve"> 14; also May (1997/2011), </w:t>
            </w:r>
            <w:proofErr w:type="spellStart"/>
            <w:r w:rsidRPr="000557CB">
              <w:rPr>
                <w:rFonts w:ascii="Cambria" w:hAnsi="Cambria"/>
                <w:sz w:val="20"/>
              </w:rPr>
              <w:t>ch.</w:t>
            </w:r>
            <w:proofErr w:type="spellEnd"/>
            <w:r w:rsidRPr="000557CB">
              <w:rPr>
                <w:rFonts w:ascii="Cambria" w:hAnsi="Cambria"/>
                <w:sz w:val="20"/>
              </w:rPr>
              <w:t xml:space="preserve"> 4 (available on Blackboard) </w:t>
            </w:r>
          </w:p>
          <w:p w:rsidR="0098671B" w:rsidRPr="000557CB" w:rsidRDefault="0098671B" w:rsidP="00ED68D4">
            <w:pPr>
              <w:widowControl/>
              <w:spacing w:line="200" w:lineRule="exact"/>
              <w:rPr>
                <w:rFonts w:ascii="Cambria" w:hAnsi="Cambria"/>
                <w:sz w:val="20"/>
              </w:rPr>
            </w:pPr>
          </w:p>
          <w:p w:rsidR="00E46831" w:rsidRPr="000557CB" w:rsidRDefault="00E46831" w:rsidP="00ED68D4">
            <w:pPr>
              <w:spacing w:line="200" w:lineRule="exact"/>
              <w:rPr>
                <w:rFonts w:ascii="Cambria" w:hAnsi="Cambria"/>
                <w:sz w:val="20"/>
              </w:rPr>
            </w:pPr>
          </w:p>
        </w:tc>
        <w:tc>
          <w:tcPr>
            <w:tcW w:w="4772" w:type="dxa"/>
          </w:tcPr>
          <w:p w:rsidR="00E46831" w:rsidRPr="000557CB" w:rsidRDefault="00E46831" w:rsidP="00ED68D4">
            <w:pPr>
              <w:pStyle w:val="Heading2"/>
              <w:widowControl/>
              <w:spacing w:line="200" w:lineRule="exact"/>
              <w:rPr>
                <w:rFonts w:ascii="Cambria" w:hAnsi="Cambria"/>
                <w:sz w:val="20"/>
                <w:u w:val="none"/>
              </w:rPr>
            </w:pPr>
            <w:r w:rsidRPr="000557CB">
              <w:rPr>
                <w:rFonts w:ascii="Cambria" w:hAnsi="Cambria"/>
                <w:sz w:val="20"/>
                <w:u w:val="none"/>
              </w:rPr>
              <w:t>Lecture 11</w:t>
            </w:r>
            <w:r w:rsidR="00BD6293" w:rsidRPr="000557CB">
              <w:rPr>
                <w:rFonts w:ascii="Cambria" w:hAnsi="Cambria"/>
                <w:sz w:val="20"/>
                <w:u w:val="none"/>
              </w:rPr>
              <w:t>b</w:t>
            </w:r>
            <w:r w:rsidRPr="000557CB">
              <w:rPr>
                <w:rFonts w:ascii="Cambria" w:hAnsi="Cambria"/>
                <w:sz w:val="20"/>
                <w:u w:val="none"/>
              </w:rPr>
              <w:t>:</w:t>
            </w:r>
          </w:p>
          <w:p w:rsidR="00E632FF" w:rsidRPr="000557CB" w:rsidRDefault="00E632FF" w:rsidP="00E632FF">
            <w:pPr>
              <w:pStyle w:val="Header"/>
              <w:widowControl/>
              <w:tabs>
                <w:tab w:val="clear" w:pos="4320"/>
                <w:tab w:val="clear" w:pos="8640"/>
              </w:tabs>
              <w:spacing w:line="200" w:lineRule="exact"/>
              <w:rPr>
                <w:rFonts w:ascii="Cambria" w:hAnsi="Cambria"/>
                <w:b/>
                <w:sz w:val="20"/>
              </w:rPr>
            </w:pPr>
            <w:r>
              <w:rPr>
                <w:rFonts w:ascii="Cambria" w:hAnsi="Cambria"/>
                <w:b/>
                <w:sz w:val="20"/>
              </w:rPr>
              <w:t>Mixed me</w:t>
            </w:r>
            <w:r w:rsidRPr="000557CB">
              <w:rPr>
                <w:rFonts w:ascii="Cambria" w:hAnsi="Cambria"/>
                <w:b/>
                <w:sz w:val="20"/>
              </w:rPr>
              <w:t>thod</w:t>
            </w:r>
            <w:r>
              <w:rPr>
                <w:rFonts w:ascii="Cambria" w:hAnsi="Cambria"/>
                <w:b/>
                <w:sz w:val="20"/>
              </w:rPr>
              <w:t>s</w:t>
            </w:r>
            <w:r w:rsidRPr="000557CB">
              <w:rPr>
                <w:rFonts w:ascii="Cambria" w:hAnsi="Cambria"/>
                <w:b/>
                <w:sz w:val="20"/>
              </w:rPr>
              <w:t xml:space="preserve"> research</w:t>
            </w:r>
          </w:p>
          <w:p w:rsidR="00E632FF" w:rsidRPr="000557CB" w:rsidRDefault="00E632FF" w:rsidP="00E632FF">
            <w:pPr>
              <w:spacing w:line="200" w:lineRule="exact"/>
              <w:rPr>
                <w:rFonts w:ascii="Cambria" w:hAnsi="Cambria"/>
                <w:sz w:val="20"/>
              </w:rPr>
            </w:pPr>
            <w:r w:rsidRPr="000557CB">
              <w:rPr>
                <w:rFonts w:ascii="Cambria" w:hAnsi="Cambria"/>
                <w:sz w:val="20"/>
              </w:rPr>
              <w:t xml:space="preserve">Bryman </w:t>
            </w:r>
            <w:proofErr w:type="spellStart"/>
            <w:r w:rsidRPr="000557CB">
              <w:rPr>
                <w:rFonts w:ascii="Cambria" w:hAnsi="Cambria"/>
                <w:sz w:val="20"/>
              </w:rPr>
              <w:t>ch.</w:t>
            </w:r>
            <w:proofErr w:type="spellEnd"/>
            <w:r w:rsidRPr="000557CB">
              <w:rPr>
                <w:rFonts w:ascii="Cambria" w:hAnsi="Cambria"/>
                <w:sz w:val="20"/>
              </w:rPr>
              <w:t xml:space="preserve"> 27</w:t>
            </w:r>
          </w:p>
          <w:p w:rsidR="001F4F78" w:rsidRPr="000557CB" w:rsidRDefault="001F4F78" w:rsidP="00E632FF">
            <w:pPr>
              <w:spacing w:line="200" w:lineRule="exact"/>
              <w:rPr>
                <w:rFonts w:ascii="Cambria" w:hAnsi="Cambria"/>
                <w:sz w:val="20"/>
              </w:rPr>
            </w:pPr>
          </w:p>
        </w:tc>
      </w:tr>
      <w:tr w:rsidR="00E46831" w:rsidRPr="000557CB" w:rsidTr="00ED68D4">
        <w:trPr>
          <w:cantSplit/>
          <w:trHeight w:val="1134"/>
        </w:trPr>
        <w:tc>
          <w:tcPr>
            <w:tcW w:w="392" w:type="dxa"/>
            <w:textDirection w:val="btLr"/>
            <w:vAlign w:val="center"/>
          </w:tcPr>
          <w:p w:rsidR="00E46831" w:rsidRPr="000557CB" w:rsidRDefault="00E46831" w:rsidP="00ED68D4">
            <w:pPr>
              <w:widowControl/>
              <w:spacing w:line="200" w:lineRule="exact"/>
              <w:ind w:left="113" w:right="113"/>
              <w:jc w:val="center"/>
              <w:rPr>
                <w:rFonts w:ascii="Cambria" w:hAnsi="Cambria"/>
                <w:sz w:val="20"/>
              </w:rPr>
            </w:pPr>
            <w:r w:rsidRPr="000557CB">
              <w:rPr>
                <w:rFonts w:ascii="Cambria" w:hAnsi="Cambria"/>
                <w:b/>
                <w:sz w:val="20"/>
              </w:rPr>
              <w:t>Week 12</w:t>
            </w:r>
          </w:p>
          <w:p w:rsidR="00E46831" w:rsidRPr="000557CB" w:rsidRDefault="00E46831" w:rsidP="00ED68D4">
            <w:pPr>
              <w:spacing w:line="200" w:lineRule="exact"/>
              <w:ind w:left="113" w:right="113"/>
              <w:jc w:val="center"/>
              <w:rPr>
                <w:rFonts w:ascii="Cambria" w:hAnsi="Cambria"/>
                <w:sz w:val="20"/>
              </w:rPr>
            </w:pPr>
          </w:p>
        </w:tc>
        <w:tc>
          <w:tcPr>
            <w:tcW w:w="4683" w:type="dxa"/>
          </w:tcPr>
          <w:p w:rsidR="0098671B" w:rsidRPr="000557CB" w:rsidRDefault="0098671B" w:rsidP="00ED68D4">
            <w:pPr>
              <w:pStyle w:val="Header"/>
              <w:widowControl/>
              <w:tabs>
                <w:tab w:val="clear" w:pos="4320"/>
                <w:tab w:val="clear" w:pos="8640"/>
              </w:tabs>
              <w:spacing w:line="200" w:lineRule="exact"/>
              <w:rPr>
                <w:rFonts w:ascii="Cambria" w:hAnsi="Cambria"/>
                <w:b/>
                <w:sz w:val="20"/>
              </w:rPr>
            </w:pPr>
            <w:r w:rsidRPr="000557CB">
              <w:rPr>
                <w:rFonts w:ascii="Cambria" w:hAnsi="Cambria"/>
                <w:sz w:val="20"/>
              </w:rPr>
              <w:t>Lecture 12a:</w:t>
            </w:r>
          </w:p>
          <w:p w:rsidR="00E46831" w:rsidRPr="00E632FF" w:rsidRDefault="00E632FF" w:rsidP="00E632FF">
            <w:pPr>
              <w:pStyle w:val="Heading2"/>
              <w:widowControl/>
              <w:spacing w:line="200" w:lineRule="exact"/>
              <w:rPr>
                <w:rFonts w:ascii="Cambria" w:hAnsi="Cambria"/>
                <w:b/>
                <w:sz w:val="20"/>
                <w:u w:val="none"/>
              </w:rPr>
            </w:pPr>
            <w:r w:rsidRPr="00E632FF">
              <w:rPr>
                <w:rFonts w:ascii="Cambria" w:hAnsi="Cambria"/>
                <w:b/>
                <w:sz w:val="20"/>
                <w:u w:val="none"/>
              </w:rPr>
              <w:t>Qua</w:t>
            </w:r>
            <w:r>
              <w:rPr>
                <w:rFonts w:ascii="Cambria" w:hAnsi="Cambria"/>
                <w:b/>
                <w:sz w:val="20"/>
                <w:u w:val="none"/>
              </w:rPr>
              <w:t>ntitative</w:t>
            </w:r>
            <w:r w:rsidRPr="00E632FF">
              <w:rPr>
                <w:rFonts w:ascii="Cambria" w:hAnsi="Cambria"/>
                <w:b/>
                <w:sz w:val="20"/>
                <w:u w:val="none"/>
              </w:rPr>
              <w:t xml:space="preserve"> research: summary and revision </w:t>
            </w:r>
          </w:p>
        </w:tc>
        <w:tc>
          <w:tcPr>
            <w:tcW w:w="4772" w:type="dxa"/>
          </w:tcPr>
          <w:p w:rsidR="00E46831" w:rsidRPr="000557CB" w:rsidRDefault="00BD6293" w:rsidP="00ED68D4">
            <w:pPr>
              <w:pStyle w:val="Header"/>
              <w:widowControl/>
              <w:tabs>
                <w:tab w:val="clear" w:pos="4320"/>
                <w:tab w:val="clear" w:pos="8640"/>
              </w:tabs>
              <w:spacing w:line="200" w:lineRule="exact"/>
              <w:rPr>
                <w:rFonts w:ascii="Cambria" w:hAnsi="Cambria"/>
                <w:b/>
                <w:sz w:val="20"/>
              </w:rPr>
            </w:pPr>
            <w:r w:rsidRPr="000557CB">
              <w:rPr>
                <w:rFonts w:ascii="Cambria" w:hAnsi="Cambria"/>
                <w:sz w:val="20"/>
              </w:rPr>
              <w:t>Lecture 12b</w:t>
            </w:r>
            <w:r w:rsidR="00E46831" w:rsidRPr="000557CB">
              <w:rPr>
                <w:rFonts w:ascii="Cambria" w:hAnsi="Cambria"/>
                <w:sz w:val="20"/>
              </w:rPr>
              <w:t>:</w:t>
            </w:r>
          </w:p>
          <w:p w:rsidR="0098671B" w:rsidRPr="000557CB" w:rsidRDefault="00D432E9" w:rsidP="00E632FF">
            <w:pPr>
              <w:spacing w:line="200" w:lineRule="exact"/>
              <w:rPr>
                <w:rFonts w:ascii="Cambria" w:hAnsi="Cambria"/>
                <w:b/>
                <w:sz w:val="20"/>
              </w:rPr>
            </w:pPr>
            <w:r w:rsidRPr="000557CB">
              <w:rPr>
                <w:rFonts w:ascii="Cambria" w:hAnsi="Cambria"/>
                <w:b/>
                <w:sz w:val="20"/>
              </w:rPr>
              <w:t>Qualitative research: summary and revision</w:t>
            </w:r>
            <w:r w:rsidR="0098671B" w:rsidRPr="000557CB">
              <w:rPr>
                <w:rFonts w:ascii="Cambria" w:hAnsi="Cambria"/>
                <w:b/>
                <w:sz w:val="20"/>
              </w:rPr>
              <w:t xml:space="preserve"> </w:t>
            </w:r>
          </w:p>
        </w:tc>
      </w:tr>
    </w:tbl>
    <w:p w:rsidR="00072BED" w:rsidRPr="000557CB" w:rsidRDefault="00072BED" w:rsidP="00ED68D4">
      <w:pPr>
        <w:rPr>
          <w:rFonts w:ascii="Cambria" w:hAnsi="Cambria"/>
          <w:sz w:val="4"/>
        </w:rPr>
      </w:pPr>
    </w:p>
    <w:p w:rsidR="00072BED" w:rsidRPr="000557CB" w:rsidRDefault="00072BED" w:rsidP="00072BED">
      <w:pPr>
        <w:rPr>
          <w:rFonts w:ascii="Cambria" w:hAnsi="Cambria"/>
          <w:sz w:val="16"/>
        </w:rPr>
      </w:pPr>
    </w:p>
    <w:p w:rsidR="00E36C9D" w:rsidRPr="000557CB" w:rsidRDefault="00275F65" w:rsidP="00072BED">
      <w:pPr>
        <w:rPr>
          <w:rFonts w:ascii="Cambria" w:hAnsi="Cambria"/>
          <w:sz w:val="20"/>
        </w:rPr>
      </w:pPr>
      <w:r w:rsidRPr="000557CB">
        <w:rPr>
          <w:rFonts w:ascii="Cambria" w:hAnsi="Cambria"/>
          <w:sz w:val="20"/>
        </w:rPr>
        <w:t xml:space="preserve">NB: </w:t>
      </w:r>
      <w:r w:rsidR="00DB03F4" w:rsidRPr="000557CB">
        <w:rPr>
          <w:rFonts w:ascii="Cambria" w:hAnsi="Cambria"/>
          <w:sz w:val="20"/>
        </w:rPr>
        <w:t>Please</w:t>
      </w:r>
      <w:r w:rsidR="00E36C9D" w:rsidRPr="000557CB">
        <w:rPr>
          <w:rFonts w:ascii="Cambria" w:hAnsi="Cambria"/>
          <w:sz w:val="20"/>
        </w:rPr>
        <w:t xml:space="preserve"> note that other </w:t>
      </w:r>
      <w:r w:rsidR="00A752EC">
        <w:rPr>
          <w:rFonts w:ascii="Cambria" w:hAnsi="Cambria"/>
          <w:sz w:val="20"/>
        </w:rPr>
        <w:t xml:space="preserve">relevant </w:t>
      </w:r>
      <w:r w:rsidR="00E36C9D" w:rsidRPr="000557CB">
        <w:rPr>
          <w:rFonts w:ascii="Cambria" w:hAnsi="Cambria"/>
          <w:sz w:val="20"/>
        </w:rPr>
        <w:t xml:space="preserve">readings </w:t>
      </w:r>
      <w:r w:rsidR="00A752EC">
        <w:rPr>
          <w:rFonts w:ascii="Cambria" w:hAnsi="Cambria"/>
          <w:sz w:val="20"/>
        </w:rPr>
        <w:t xml:space="preserve">will </w:t>
      </w:r>
      <w:r w:rsidR="00E36C9D" w:rsidRPr="000557CB">
        <w:rPr>
          <w:rFonts w:ascii="Cambria" w:hAnsi="Cambria"/>
          <w:sz w:val="20"/>
        </w:rPr>
        <w:t>be added on Blackboard as the semester progresses.</w:t>
      </w:r>
    </w:p>
    <w:p w:rsidR="00072BED" w:rsidRPr="000557CB" w:rsidRDefault="00072BED" w:rsidP="00072BED">
      <w:pPr>
        <w:pStyle w:val="Heading2"/>
        <w:widowControl/>
        <w:rPr>
          <w:rFonts w:ascii="Cambria" w:hAnsi="Cambria"/>
          <w:b/>
          <w:sz w:val="16"/>
        </w:rPr>
      </w:pPr>
    </w:p>
    <w:p w:rsidR="00072BED" w:rsidRPr="000557CB" w:rsidRDefault="000211BA" w:rsidP="00072BED">
      <w:pPr>
        <w:pStyle w:val="Heading2"/>
        <w:widowControl/>
        <w:rPr>
          <w:rFonts w:ascii="Cambria" w:hAnsi="Cambria"/>
          <w:b/>
        </w:rPr>
      </w:pPr>
      <w:r w:rsidRPr="000557CB">
        <w:rPr>
          <w:rFonts w:ascii="Cambria" w:hAnsi="Cambria"/>
          <w:b/>
        </w:rPr>
        <w:t>Additional library r</w:t>
      </w:r>
      <w:r w:rsidR="00072BED" w:rsidRPr="000557CB">
        <w:rPr>
          <w:rFonts w:ascii="Cambria" w:hAnsi="Cambria"/>
          <w:b/>
        </w:rPr>
        <w:t>eadings include:</w:t>
      </w:r>
    </w:p>
    <w:p w:rsidR="00B1712C" w:rsidRPr="000557CB" w:rsidRDefault="00B1712C" w:rsidP="00B1712C">
      <w:pPr>
        <w:rPr>
          <w:rFonts w:ascii="Cambria" w:hAnsi="Cambria"/>
          <w:sz w:val="28"/>
        </w:rPr>
      </w:pPr>
    </w:p>
    <w:p w:rsidR="00B243E9" w:rsidRDefault="00B243E9" w:rsidP="00072BED">
      <w:pPr>
        <w:rPr>
          <w:rFonts w:ascii="Cambria" w:hAnsi="Cambria"/>
          <w:b/>
          <w:sz w:val="20"/>
          <w:lang w:val="en-IE"/>
        </w:rPr>
      </w:pPr>
      <w:proofErr w:type="spellStart"/>
      <w:r w:rsidRPr="000557CB">
        <w:rPr>
          <w:rFonts w:ascii="Cambria" w:hAnsi="Cambria"/>
          <w:sz w:val="20"/>
          <w:lang w:val="en-IE"/>
        </w:rPr>
        <w:t>Alasuutari</w:t>
      </w:r>
      <w:proofErr w:type="spellEnd"/>
      <w:r w:rsidRPr="000557CB">
        <w:rPr>
          <w:rFonts w:ascii="Cambria" w:hAnsi="Cambria"/>
          <w:sz w:val="20"/>
          <w:lang w:val="en-IE"/>
        </w:rPr>
        <w:t xml:space="preserve">, P., </w:t>
      </w:r>
      <w:proofErr w:type="spellStart"/>
      <w:r w:rsidRPr="000557CB">
        <w:rPr>
          <w:rFonts w:ascii="Cambria" w:hAnsi="Cambria"/>
          <w:sz w:val="20"/>
          <w:lang w:val="en-IE"/>
        </w:rPr>
        <w:t>Bickman</w:t>
      </w:r>
      <w:proofErr w:type="spellEnd"/>
      <w:r w:rsidRPr="000557CB">
        <w:rPr>
          <w:rFonts w:ascii="Cambria" w:hAnsi="Cambria"/>
          <w:sz w:val="20"/>
          <w:lang w:val="en-IE"/>
        </w:rPr>
        <w:t xml:space="preserve">, L., </w:t>
      </w:r>
      <w:proofErr w:type="spellStart"/>
      <w:r w:rsidRPr="000557CB">
        <w:rPr>
          <w:rFonts w:ascii="Cambria" w:hAnsi="Cambria"/>
          <w:sz w:val="20"/>
          <w:lang w:val="en-IE"/>
        </w:rPr>
        <w:t>Brannen</w:t>
      </w:r>
      <w:proofErr w:type="spellEnd"/>
      <w:r w:rsidRPr="000557CB">
        <w:rPr>
          <w:rFonts w:ascii="Cambria" w:hAnsi="Cambria"/>
          <w:sz w:val="20"/>
          <w:lang w:val="en-IE"/>
        </w:rPr>
        <w:t>, J. (</w:t>
      </w:r>
      <w:proofErr w:type="spellStart"/>
      <w:r w:rsidRPr="000557CB">
        <w:rPr>
          <w:rFonts w:ascii="Cambria" w:hAnsi="Cambria"/>
          <w:sz w:val="20"/>
          <w:lang w:val="en-IE"/>
        </w:rPr>
        <w:t>eds</w:t>
      </w:r>
      <w:proofErr w:type="spellEnd"/>
      <w:proofErr w:type="gramStart"/>
      <w:r w:rsidRPr="000557CB">
        <w:rPr>
          <w:rFonts w:ascii="Cambria" w:hAnsi="Cambria"/>
          <w:sz w:val="20"/>
          <w:lang w:val="en-IE"/>
        </w:rPr>
        <w:t>)(</w:t>
      </w:r>
      <w:proofErr w:type="gramEnd"/>
      <w:r w:rsidRPr="000557CB">
        <w:rPr>
          <w:rFonts w:ascii="Cambria" w:hAnsi="Cambria"/>
          <w:sz w:val="20"/>
          <w:lang w:val="en-IE"/>
        </w:rPr>
        <w:t xml:space="preserve">2008) </w:t>
      </w:r>
      <w:r w:rsidRPr="000557CB">
        <w:rPr>
          <w:rFonts w:ascii="Cambria" w:hAnsi="Cambria"/>
          <w:i/>
          <w:sz w:val="20"/>
          <w:lang w:val="en-IE"/>
        </w:rPr>
        <w:t>The SAGE Handbook of Social Research Methods.</w:t>
      </w:r>
      <w:r w:rsidRPr="000557CB">
        <w:rPr>
          <w:rFonts w:ascii="Cambria" w:hAnsi="Cambria"/>
          <w:sz w:val="20"/>
          <w:lang w:val="en-IE"/>
        </w:rPr>
        <w:t xml:space="preserve"> London: Sage.</w:t>
      </w:r>
      <w:r w:rsidR="00CD624B" w:rsidRPr="000557CB">
        <w:rPr>
          <w:rFonts w:ascii="Cambria" w:hAnsi="Cambria"/>
          <w:sz w:val="20"/>
          <w:lang w:val="en-IE"/>
        </w:rPr>
        <w:t xml:space="preserve"> </w:t>
      </w:r>
      <w:r w:rsidR="00CD624B" w:rsidRPr="000557CB">
        <w:rPr>
          <w:rFonts w:ascii="Cambria" w:hAnsi="Cambria"/>
          <w:b/>
          <w:sz w:val="20"/>
          <w:lang w:val="en-IE"/>
        </w:rPr>
        <w:t>(</w:t>
      </w:r>
      <w:proofErr w:type="gramStart"/>
      <w:r w:rsidR="00CD624B" w:rsidRPr="000557CB">
        <w:rPr>
          <w:rFonts w:ascii="Cambria" w:hAnsi="Cambria"/>
          <w:b/>
          <w:sz w:val="20"/>
          <w:lang w:val="en-IE"/>
        </w:rPr>
        <w:t>online</w:t>
      </w:r>
      <w:proofErr w:type="gramEnd"/>
      <w:r w:rsidR="00CD624B" w:rsidRPr="000557CB">
        <w:rPr>
          <w:rFonts w:ascii="Cambria" w:hAnsi="Cambria"/>
          <w:b/>
          <w:sz w:val="20"/>
          <w:lang w:val="en-IE"/>
        </w:rPr>
        <w:t xml:space="preserve"> access via library)</w:t>
      </w:r>
    </w:p>
    <w:p w:rsidR="00072BED" w:rsidRDefault="00D24FDB" w:rsidP="00072BED">
      <w:pPr>
        <w:rPr>
          <w:rStyle w:val="exlavailabilitycallnumber"/>
          <w:rFonts w:ascii="Cambria" w:hAnsi="Cambria" w:cs="Arial"/>
          <w:b/>
          <w:color w:val="000000"/>
          <w:sz w:val="20"/>
          <w:bdr w:val="none" w:sz="0" w:space="0" w:color="auto" w:frame="1"/>
          <w:shd w:val="clear" w:color="auto" w:fill="FFFFFF"/>
        </w:rPr>
      </w:pPr>
      <w:r w:rsidRPr="000557CB">
        <w:rPr>
          <w:rFonts w:ascii="Cambria" w:hAnsi="Cambria"/>
          <w:sz w:val="20"/>
        </w:rPr>
        <w:t>Byrne, A. and Lentin, R. (</w:t>
      </w:r>
      <w:proofErr w:type="spellStart"/>
      <w:r w:rsidRPr="000557CB">
        <w:rPr>
          <w:rFonts w:ascii="Cambria" w:hAnsi="Cambria"/>
          <w:sz w:val="20"/>
        </w:rPr>
        <w:t>eds</w:t>
      </w:r>
      <w:proofErr w:type="spellEnd"/>
      <w:proofErr w:type="gramStart"/>
      <w:r w:rsidRPr="000557CB">
        <w:rPr>
          <w:rFonts w:ascii="Cambria" w:hAnsi="Cambria"/>
          <w:sz w:val="20"/>
        </w:rPr>
        <w:t>)</w:t>
      </w:r>
      <w:r w:rsidR="00072BED" w:rsidRPr="000557CB">
        <w:rPr>
          <w:rFonts w:ascii="Cambria" w:hAnsi="Cambria"/>
          <w:sz w:val="20"/>
        </w:rPr>
        <w:t>(</w:t>
      </w:r>
      <w:proofErr w:type="gramEnd"/>
      <w:r w:rsidR="00072BED" w:rsidRPr="000557CB">
        <w:rPr>
          <w:rFonts w:ascii="Cambria" w:hAnsi="Cambria"/>
          <w:sz w:val="20"/>
        </w:rPr>
        <w:t>2000)</w:t>
      </w:r>
      <w:r w:rsidRPr="000557CB">
        <w:rPr>
          <w:rFonts w:ascii="Cambria" w:hAnsi="Cambria"/>
          <w:sz w:val="20"/>
        </w:rPr>
        <w:t xml:space="preserve"> </w:t>
      </w:r>
      <w:r w:rsidR="00072BED" w:rsidRPr="000557CB">
        <w:rPr>
          <w:rFonts w:ascii="Cambria" w:hAnsi="Cambria"/>
          <w:i/>
          <w:sz w:val="20"/>
        </w:rPr>
        <w:t>Researching Women: Feminist Research Methodologies i</w:t>
      </w:r>
      <w:r w:rsidR="00965BD0" w:rsidRPr="000557CB">
        <w:rPr>
          <w:rFonts w:ascii="Cambria" w:hAnsi="Cambria"/>
          <w:i/>
          <w:sz w:val="20"/>
        </w:rPr>
        <w:t xml:space="preserve">n the Social Sciences in </w:t>
      </w:r>
      <w:proofErr w:type="spellStart"/>
      <w:r w:rsidR="00965BD0" w:rsidRPr="000557CB">
        <w:rPr>
          <w:rFonts w:ascii="Cambria" w:hAnsi="Cambria"/>
          <w:i/>
          <w:sz w:val="20"/>
        </w:rPr>
        <w:t>Irelan</w:t>
      </w:r>
      <w:proofErr w:type="spellEnd"/>
      <w:r w:rsidR="00965BD0" w:rsidRPr="000557CB">
        <w:rPr>
          <w:rFonts w:ascii="Cambria" w:hAnsi="Cambria"/>
          <w:i/>
          <w:sz w:val="20"/>
        </w:rPr>
        <w:t>.</w:t>
      </w:r>
      <w:r w:rsidR="00072BED" w:rsidRPr="000557CB">
        <w:rPr>
          <w:rFonts w:ascii="Cambria" w:hAnsi="Cambria"/>
          <w:i/>
          <w:sz w:val="20"/>
        </w:rPr>
        <w:t xml:space="preserve"> </w:t>
      </w:r>
      <w:r w:rsidR="00072BED" w:rsidRPr="000557CB">
        <w:rPr>
          <w:rFonts w:ascii="Cambria" w:hAnsi="Cambria"/>
          <w:sz w:val="20"/>
        </w:rPr>
        <w:t>Dublin: IPA.</w:t>
      </w:r>
      <w:r w:rsidR="00965BD0" w:rsidRPr="000557CB">
        <w:rPr>
          <w:rFonts w:ascii="Cambria" w:hAnsi="Cambria"/>
          <w:sz w:val="20"/>
        </w:rPr>
        <w:t xml:space="preserve"> </w:t>
      </w:r>
      <w:r w:rsidR="005B31BF" w:rsidRPr="000557CB">
        <w:rPr>
          <w:rStyle w:val="exlavailabilitycallnumber"/>
          <w:rFonts w:ascii="Cambria" w:hAnsi="Cambria" w:cs="Arial"/>
          <w:b/>
          <w:color w:val="000000"/>
          <w:sz w:val="20"/>
          <w:bdr w:val="none" w:sz="0" w:space="0" w:color="auto" w:frame="1"/>
          <w:shd w:val="clear" w:color="auto" w:fill="FFFFFF"/>
        </w:rPr>
        <w:t>(305.42072 RES</w:t>
      </w:r>
      <w:r w:rsidR="00965BD0" w:rsidRPr="000557CB">
        <w:rPr>
          <w:rStyle w:val="exlavailabilitycallnumber"/>
          <w:rFonts w:ascii="Cambria" w:hAnsi="Cambria" w:cs="Arial"/>
          <w:b/>
          <w:color w:val="000000"/>
          <w:sz w:val="20"/>
          <w:bdr w:val="none" w:sz="0" w:space="0" w:color="auto" w:frame="1"/>
          <w:shd w:val="clear" w:color="auto" w:fill="FFFFFF"/>
        </w:rPr>
        <w:t>)</w:t>
      </w:r>
    </w:p>
    <w:p w:rsidR="004E471D" w:rsidRPr="004E471D" w:rsidRDefault="004E471D" w:rsidP="00072BED">
      <w:pPr>
        <w:rPr>
          <w:rFonts w:ascii="Cambria" w:hAnsi="Cambria"/>
          <w:sz w:val="20"/>
        </w:rPr>
      </w:pPr>
      <w:r w:rsidRPr="004E471D">
        <w:rPr>
          <w:rStyle w:val="exlavailabilitycallnumber"/>
          <w:rFonts w:ascii="Cambria" w:hAnsi="Cambria" w:cs="Arial"/>
          <w:color w:val="000000"/>
          <w:sz w:val="20"/>
          <w:bdr w:val="none" w:sz="0" w:space="0" w:color="auto" w:frame="1"/>
          <w:shd w:val="clear" w:color="auto" w:fill="FFFFFF"/>
        </w:rPr>
        <w:t xml:space="preserve">Creswell, J. (2013) </w:t>
      </w:r>
      <w:r w:rsidRPr="00B64297">
        <w:rPr>
          <w:rStyle w:val="exlavailabilitycallnumber"/>
          <w:rFonts w:ascii="Cambria" w:hAnsi="Cambria" w:cs="Arial"/>
          <w:i/>
          <w:color w:val="000000"/>
          <w:sz w:val="20"/>
          <w:bdr w:val="none" w:sz="0" w:space="0" w:color="auto" w:frame="1"/>
          <w:shd w:val="clear" w:color="auto" w:fill="FFFFFF"/>
        </w:rPr>
        <w:t>Qualitative Inquiry and Research Design: Choosing among five approaches</w:t>
      </w:r>
      <w:r w:rsidRPr="004E471D">
        <w:rPr>
          <w:rStyle w:val="exlavailabilitycallnumber"/>
          <w:rFonts w:ascii="Cambria" w:hAnsi="Cambria" w:cs="Arial"/>
          <w:color w:val="000000"/>
          <w:sz w:val="20"/>
          <w:bdr w:val="none" w:sz="0" w:space="0" w:color="auto" w:frame="1"/>
          <w:shd w:val="clear" w:color="auto" w:fill="FFFFFF"/>
        </w:rPr>
        <w:t>. London: Sage.</w:t>
      </w:r>
      <w:r>
        <w:rPr>
          <w:rStyle w:val="exlavailabilitycallnumber"/>
          <w:rFonts w:ascii="Cambria" w:hAnsi="Cambria" w:cs="Arial"/>
          <w:color w:val="000000"/>
          <w:sz w:val="20"/>
          <w:bdr w:val="none" w:sz="0" w:space="0" w:color="auto" w:frame="1"/>
          <w:shd w:val="clear" w:color="auto" w:fill="FFFFFF"/>
        </w:rPr>
        <w:t xml:space="preserve"> </w:t>
      </w:r>
      <w:r w:rsidRPr="004E471D">
        <w:rPr>
          <w:rStyle w:val="exlavailabilitycallnumber"/>
          <w:rFonts w:ascii="Cambria" w:hAnsi="Cambria" w:cs="Arial"/>
          <w:b/>
          <w:color w:val="000000"/>
          <w:sz w:val="20"/>
          <w:bdr w:val="none" w:sz="0" w:space="0" w:color="auto" w:frame="1"/>
          <w:shd w:val="clear" w:color="auto" w:fill="FFFFFF"/>
        </w:rPr>
        <w:t>(300.72 CRE)</w:t>
      </w:r>
    </w:p>
    <w:p w:rsidR="00072BED" w:rsidRPr="000557CB" w:rsidRDefault="00072BED" w:rsidP="00072BED">
      <w:pPr>
        <w:rPr>
          <w:rFonts w:ascii="Cambria" w:hAnsi="Cambria"/>
          <w:sz w:val="20"/>
        </w:rPr>
      </w:pPr>
      <w:r w:rsidRPr="000557CB">
        <w:rPr>
          <w:rFonts w:ascii="Cambria" w:hAnsi="Cambria"/>
          <w:sz w:val="20"/>
        </w:rPr>
        <w:t>Denzin, N.K. and Lincoln, Y.S. (</w:t>
      </w:r>
      <w:proofErr w:type="spellStart"/>
      <w:r w:rsidRPr="000557CB">
        <w:rPr>
          <w:rFonts w:ascii="Cambria" w:hAnsi="Cambria"/>
          <w:sz w:val="20"/>
        </w:rPr>
        <w:t>eds</w:t>
      </w:r>
      <w:proofErr w:type="spellEnd"/>
      <w:proofErr w:type="gramStart"/>
      <w:r w:rsidRPr="000557CB">
        <w:rPr>
          <w:rFonts w:ascii="Cambria" w:hAnsi="Cambria"/>
          <w:sz w:val="20"/>
        </w:rPr>
        <w:t>)</w:t>
      </w:r>
      <w:r w:rsidR="00EF37C4" w:rsidRPr="000557CB">
        <w:rPr>
          <w:rFonts w:ascii="Cambria" w:hAnsi="Cambria"/>
          <w:sz w:val="20"/>
        </w:rPr>
        <w:t>(</w:t>
      </w:r>
      <w:proofErr w:type="gramEnd"/>
      <w:r w:rsidRPr="000557CB">
        <w:rPr>
          <w:rFonts w:ascii="Cambria" w:hAnsi="Cambria"/>
          <w:sz w:val="20"/>
        </w:rPr>
        <w:t>20</w:t>
      </w:r>
      <w:r w:rsidR="00EF37C4" w:rsidRPr="000557CB">
        <w:rPr>
          <w:rFonts w:ascii="Cambria" w:hAnsi="Cambria"/>
          <w:sz w:val="20"/>
        </w:rPr>
        <w:t>11</w:t>
      </w:r>
      <w:r w:rsidRPr="000557CB">
        <w:rPr>
          <w:rFonts w:ascii="Cambria" w:hAnsi="Cambria"/>
          <w:sz w:val="20"/>
        </w:rPr>
        <w:t xml:space="preserve">) </w:t>
      </w:r>
      <w:r w:rsidRPr="000557CB">
        <w:rPr>
          <w:rFonts w:ascii="Cambria" w:hAnsi="Cambria"/>
          <w:i/>
          <w:sz w:val="20"/>
        </w:rPr>
        <w:t>Handbook of Qualitative Research</w:t>
      </w:r>
      <w:r w:rsidR="001C0B8E" w:rsidRPr="000557CB">
        <w:rPr>
          <w:rFonts w:ascii="Cambria" w:hAnsi="Cambria"/>
          <w:i/>
          <w:sz w:val="20"/>
        </w:rPr>
        <w:t xml:space="preserve">, </w:t>
      </w:r>
      <w:r w:rsidR="001C0B8E" w:rsidRPr="000557CB">
        <w:rPr>
          <w:rFonts w:ascii="Cambria" w:hAnsi="Cambria"/>
          <w:sz w:val="20"/>
        </w:rPr>
        <w:t>4</w:t>
      </w:r>
      <w:r w:rsidR="001C0B8E" w:rsidRPr="000557CB">
        <w:rPr>
          <w:rFonts w:ascii="Cambria" w:hAnsi="Cambria"/>
          <w:sz w:val="20"/>
          <w:vertAlign w:val="superscript"/>
        </w:rPr>
        <w:t>th</w:t>
      </w:r>
      <w:r w:rsidR="001C0B8E" w:rsidRPr="000557CB">
        <w:rPr>
          <w:rFonts w:ascii="Cambria" w:hAnsi="Cambria"/>
          <w:sz w:val="20"/>
        </w:rPr>
        <w:t xml:space="preserve"> ed</w:t>
      </w:r>
      <w:r w:rsidR="007221C1" w:rsidRPr="000557CB">
        <w:rPr>
          <w:rFonts w:ascii="Cambria" w:hAnsi="Cambria"/>
          <w:sz w:val="20"/>
        </w:rPr>
        <w:t>ition</w:t>
      </w:r>
      <w:r w:rsidRPr="000557CB">
        <w:rPr>
          <w:rFonts w:ascii="Cambria" w:hAnsi="Cambria"/>
          <w:i/>
          <w:sz w:val="20"/>
        </w:rPr>
        <w:t xml:space="preserve">. </w:t>
      </w:r>
      <w:r w:rsidR="00A767EB" w:rsidRPr="000557CB">
        <w:rPr>
          <w:rFonts w:ascii="Cambria" w:hAnsi="Cambria"/>
          <w:sz w:val="20"/>
        </w:rPr>
        <w:t>Thousand Oaks</w:t>
      </w:r>
      <w:r w:rsidRPr="000557CB">
        <w:rPr>
          <w:rFonts w:ascii="Cambria" w:hAnsi="Cambria"/>
          <w:sz w:val="20"/>
        </w:rPr>
        <w:t>: Sage.</w:t>
      </w:r>
      <w:r w:rsidR="005B31BF" w:rsidRPr="000557CB">
        <w:rPr>
          <w:rFonts w:ascii="Cambria" w:hAnsi="Cambria" w:cs="Arial"/>
          <w:color w:val="000000"/>
          <w:sz w:val="16"/>
          <w:szCs w:val="16"/>
          <w:bdr w:val="none" w:sz="0" w:space="0" w:color="auto" w:frame="1"/>
          <w:shd w:val="clear" w:color="auto" w:fill="FFFFFF"/>
        </w:rPr>
        <w:t xml:space="preserve"> </w:t>
      </w:r>
      <w:r w:rsidR="005B31BF" w:rsidRPr="000557CB">
        <w:rPr>
          <w:rStyle w:val="exlavailabilitycallnumber"/>
          <w:rFonts w:ascii="Cambria" w:hAnsi="Cambria" w:cs="Arial"/>
          <w:b/>
          <w:color w:val="000000"/>
          <w:sz w:val="20"/>
          <w:bdr w:val="none" w:sz="0" w:space="0" w:color="auto" w:frame="1"/>
          <w:shd w:val="clear" w:color="auto" w:fill="FFFFFF"/>
        </w:rPr>
        <w:t>(300.72 HAN)</w:t>
      </w:r>
    </w:p>
    <w:p w:rsidR="00B129E5" w:rsidRPr="000557CB" w:rsidRDefault="00072BED" w:rsidP="00B129E5">
      <w:pPr>
        <w:rPr>
          <w:rFonts w:ascii="Cambria" w:hAnsi="Cambria"/>
          <w:sz w:val="18"/>
          <w:szCs w:val="18"/>
        </w:rPr>
      </w:pPr>
      <w:r w:rsidRPr="000557CB">
        <w:rPr>
          <w:rFonts w:ascii="Cambria" w:hAnsi="Cambria"/>
          <w:sz w:val="18"/>
          <w:szCs w:val="18"/>
        </w:rPr>
        <w:t xml:space="preserve">Devine, F. and Heath, S. (1999) </w:t>
      </w:r>
      <w:r w:rsidRPr="000557CB">
        <w:rPr>
          <w:rFonts w:ascii="Cambria" w:hAnsi="Cambria"/>
          <w:i/>
          <w:sz w:val="18"/>
          <w:szCs w:val="18"/>
        </w:rPr>
        <w:t xml:space="preserve">Sociological Research Methods in Context. </w:t>
      </w:r>
      <w:r w:rsidRPr="000557CB">
        <w:rPr>
          <w:rFonts w:ascii="Cambria" w:hAnsi="Cambria"/>
          <w:sz w:val="18"/>
          <w:szCs w:val="18"/>
        </w:rPr>
        <w:t>Basingstoke: Palgrave.</w:t>
      </w:r>
      <w:r w:rsidR="00837B5F" w:rsidRPr="000557CB">
        <w:rPr>
          <w:rFonts w:ascii="Cambria" w:hAnsi="Cambria"/>
          <w:sz w:val="18"/>
          <w:szCs w:val="18"/>
        </w:rPr>
        <w:t xml:space="preserve"> </w:t>
      </w:r>
      <w:r w:rsidR="00837B5F" w:rsidRPr="000557CB">
        <w:rPr>
          <w:rStyle w:val="exlavailabilitycallnumber"/>
          <w:rFonts w:ascii="Cambria" w:hAnsi="Cambria" w:cs="Arial"/>
          <w:b/>
          <w:color w:val="000000"/>
          <w:sz w:val="18"/>
          <w:szCs w:val="18"/>
          <w:bdr w:val="none" w:sz="0" w:space="0" w:color="auto" w:frame="1"/>
          <w:shd w:val="clear" w:color="auto" w:fill="FFFFFF"/>
        </w:rPr>
        <w:t>(301.072 DEV)</w:t>
      </w:r>
    </w:p>
    <w:p w:rsidR="00B129E5" w:rsidRPr="000557CB" w:rsidRDefault="00B129E5" w:rsidP="00B129E5">
      <w:pPr>
        <w:rPr>
          <w:rFonts w:ascii="Cambria" w:hAnsi="Cambria"/>
          <w:sz w:val="20"/>
        </w:rPr>
      </w:pPr>
      <w:r w:rsidRPr="000557CB">
        <w:rPr>
          <w:rFonts w:ascii="Cambria" w:hAnsi="Cambria"/>
          <w:sz w:val="20"/>
        </w:rPr>
        <w:t>Fahy, F. and Rau, H. (</w:t>
      </w:r>
      <w:proofErr w:type="spellStart"/>
      <w:r w:rsidRPr="000557CB">
        <w:rPr>
          <w:rFonts w:ascii="Cambria" w:hAnsi="Cambria"/>
          <w:sz w:val="20"/>
        </w:rPr>
        <w:t>eds</w:t>
      </w:r>
      <w:proofErr w:type="spellEnd"/>
      <w:proofErr w:type="gramStart"/>
      <w:r w:rsidRPr="000557CB">
        <w:rPr>
          <w:rFonts w:ascii="Cambria" w:hAnsi="Cambria"/>
          <w:sz w:val="20"/>
        </w:rPr>
        <w:t>)(</w:t>
      </w:r>
      <w:proofErr w:type="gramEnd"/>
      <w:r w:rsidRPr="000557CB">
        <w:rPr>
          <w:rFonts w:ascii="Cambria" w:hAnsi="Cambria"/>
          <w:sz w:val="20"/>
        </w:rPr>
        <w:t xml:space="preserve">2013) </w:t>
      </w:r>
      <w:r w:rsidRPr="000557CB">
        <w:rPr>
          <w:rFonts w:ascii="Cambria" w:hAnsi="Cambria"/>
          <w:i/>
          <w:sz w:val="20"/>
        </w:rPr>
        <w:t xml:space="preserve">Methods of Sustainability Research in the Social Sciences. </w:t>
      </w:r>
      <w:r w:rsidRPr="000557CB">
        <w:rPr>
          <w:rFonts w:ascii="Cambria" w:hAnsi="Cambria"/>
          <w:sz w:val="20"/>
        </w:rPr>
        <w:t xml:space="preserve">London: Sage. </w:t>
      </w:r>
      <w:r w:rsidRPr="000557CB">
        <w:rPr>
          <w:rFonts w:ascii="Cambria" w:hAnsi="Cambria"/>
          <w:b/>
          <w:sz w:val="20"/>
        </w:rPr>
        <w:t>(</w:t>
      </w:r>
      <w:r w:rsidRPr="000557CB">
        <w:rPr>
          <w:rFonts w:ascii="Cambria" w:hAnsi="Cambria"/>
          <w:b/>
          <w:color w:val="32322F"/>
          <w:sz w:val="20"/>
          <w:shd w:val="clear" w:color="auto" w:fill="FFFFFF"/>
        </w:rPr>
        <w:t>338.927072 MET)</w:t>
      </w:r>
    </w:p>
    <w:p w:rsidR="00C65B93" w:rsidRPr="000557CB" w:rsidRDefault="00C65B93" w:rsidP="00C65B93">
      <w:pPr>
        <w:widowControl/>
        <w:rPr>
          <w:rFonts w:ascii="Cambria" w:hAnsi="Cambria"/>
          <w:b/>
          <w:i/>
          <w:sz w:val="20"/>
        </w:rPr>
      </w:pPr>
      <w:r w:rsidRPr="000557CB">
        <w:rPr>
          <w:rFonts w:ascii="Cambria" w:hAnsi="Cambria"/>
          <w:sz w:val="20"/>
        </w:rPr>
        <w:t xml:space="preserve">Fielding, J. and Gilbert, N. (2009) </w:t>
      </w:r>
      <w:r w:rsidRPr="000557CB">
        <w:rPr>
          <w:rFonts w:ascii="Cambria" w:hAnsi="Cambria"/>
          <w:i/>
          <w:sz w:val="20"/>
        </w:rPr>
        <w:t>Understanding Social Statistics</w:t>
      </w:r>
      <w:r w:rsidRPr="000557CB">
        <w:rPr>
          <w:rFonts w:ascii="Cambria" w:hAnsi="Cambria"/>
          <w:sz w:val="20"/>
        </w:rPr>
        <w:t>, 2</w:t>
      </w:r>
      <w:r w:rsidRPr="000557CB">
        <w:rPr>
          <w:rFonts w:ascii="Cambria" w:hAnsi="Cambria"/>
          <w:sz w:val="20"/>
          <w:vertAlign w:val="superscript"/>
        </w:rPr>
        <w:t>nd</w:t>
      </w:r>
      <w:r w:rsidRPr="000557CB">
        <w:rPr>
          <w:rFonts w:ascii="Cambria" w:hAnsi="Cambria"/>
          <w:sz w:val="20"/>
        </w:rPr>
        <w:t xml:space="preserve"> edition. London: Sage. </w:t>
      </w:r>
      <w:r w:rsidR="006818F2" w:rsidRPr="000557CB">
        <w:rPr>
          <w:rFonts w:ascii="Cambria" w:hAnsi="Cambria"/>
          <w:b/>
          <w:sz w:val="20"/>
        </w:rPr>
        <w:t>(300.727 FIE)</w:t>
      </w:r>
    </w:p>
    <w:p w:rsidR="00072BED" w:rsidRPr="000557CB" w:rsidRDefault="00072BED" w:rsidP="00072BED">
      <w:pPr>
        <w:widowControl/>
        <w:rPr>
          <w:rFonts w:ascii="Cambria" w:hAnsi="Cambria"/>
          <w:b/>
          <w:sz w:val="20"/>
        </w:rPr>
      </w:pPr>
      <w:r w:rsidRPr="000557CB">
        <w:rPr>
          <w:rFonts w:ascii="Cambria" w:hAnsi="Cambria"/>
          <w:sz w:val="20"/>
        </w:rPr>
        <w:t xml:space="preserve">Hammersley, M. and Atkinson, P. (1995) </w:t>
      </w:r>
      <w:r w:rsidRPr="000557CB">
        <w:rPr>
          <w:rFonts w:ascii="Cambria" w:hAnsi="Cambria"/>
          <w:i/>
          <w:sz w:val="20"/>
        </w:rPr>
        <w:t xml:space="preserve">Ethnography: Principles in Practice, </w:t>
      </w:r>
      <w:r w:rsidRPr="000557CB">
        <w:rPr>
          <w:rFonts w:ascii="Cambria" w:hAnsi="Cambria"/>
          <w:sz w:val="20"/>
        </w:rPr>
        <w:t>2</w:t>
      </w:r>
      <w:r w:rsidRPr="000557CB">
        <w:rPr>
          <w:rFonts w:ascii="Cambria" w:hAnsi="Cambria"/>
          <w:sz w:val="20"/>
          <w:vertAlign w:val="superscript"/>
        </w:rPr>
        <w:t>nd</w:t>
      </w:r>
      <w:r w:rsidRPr="000557CB">
        <w:rPr>
          <w:rFonts w:ascii="Cambria" w:hAnsi="Cambria"/>
          <w:sz w:val="20"/>
        </w:rPr>
        <w:t xml:space="preserve"> edition. London: Routledge.</w:t>
      </w:r>
      <w:r w:rsidR="00D553AA" w:rsidRPr="000557CB">
        <w:rPr>
          <w:rFonts w:ascii="Cambria" w:hAnsi="Cambria"/>
          <w:sz w:val="20"/>
        </w:rPr>
        <w:t xml:space="preserve"> </w:t>
      </w:r>
      <w:r w:rsidR="00D553AA" w:rsidRPr="000557CB">
        <w:rPr>
          <w:rFonts w:ascii="Cambria" w:hAnsi="Cambria"/>
          <w:b/>
          <w:sz w:val="20"/>
        </w:rPr>
        <w:t>(305.8001 HAM)</w:t>
      </w:r>
    </w:p>
    <w:p w:rsidR="00072BED" w:rsidRPr="000557CB" w:rsidRDefault="00072BED" w:rsidP="00072BED">
      <w:pPr>
        <w:widowControl/>
        <w:rPr>
          <w:rFonts w:ascii="Cambria" w:hAnsi="Cambria"/>
          <w:b/>
          <w:sz w:val="20"/>
        </w:rPr>
      </w:pPr>
      <w:r w:rsidRPr="000557CB">
        <w:rPr>
          <w:rFonts w:ascii="Cambria" w:hAnsi="Cambria"/>
          <w:sz w:val="20"/>
        </w:rPr>
        <w:t>Hu</w:t>
      </w:r>
      <w:r w:rsidR="004F0857" w:rsidRPr="000557CB">
        <w:rPr>
          <w:rFonts w:ascii="Cambria" w:hAnsi="Cambria"/>
          <w:sz w:val="20"/>
        </w:rPr>
        <w:t xml:space="preserve">ghes, J. and </w:t>
      </w:r>
      <w:proofErr w:type="spellStart"/>
      <w:r w:rsidR="004F0857" w:rsidRPr="000557CB">
        <w:rPr>
          <w:rFonts w:ascii="Cambria" w:hAnsi="Cambria"/>
          <w:sz w:val="20"/>
        </w:rPr>
        <w:t>Ackroyd</w:t>
      </w:r>
      <w:proofErr w:type="spellEnd"/>
      <w:r w:rsidR="004F0857" w:rsidRPr="000557CB">
        <w:rPr>
          <w:rFonts w:ascii="Cambria" w:hAnsi="Cambria"/>
          <w:sz w:val="20"/>
        </w:rPr>
        <w:t>, S. (1992)</w:t>
      </w:r>
      <w:r w:rsidRPr="000557CB">
        <w:rPr>
          <w:rFonts w:ascii="Cambria" w:hAnsi="Cambria"/>
          <w:sz w:val="20"/>
        </w:rPr>
        <w:t xml:space="preserve"> </w:t>
      </w:r>
      <w:r w:rsidRPr="000557CB">
        <w:rPr>
          <w:rFonts w:ascii="Cambria" w:hAnsi="Cambria"/>
          <w:i/>
          <w:sz w:val="20"/>
        </w:rPr>
        <w:t>Data Collection in Context</w:t>
      </w:r>
      <w:r w:rsidRPr="000557CB">
        <w:rPr>
          <w:rFonts w:ascii="Cambria" w:hAnsi="Cambria"/>
          <w:sz w:val="20"/>
        </w:rPr>
        <w:t>. London: Longman.</w:t>
      </w:r>
      <w:r w:rsidR="00AC2718" w:rsidRPr="000557CB">
        <w:rPr>
          <w:rFonts w:ascii="Cambria" w:hAnsi="Cambria"/>
          <w:sz w:val="20"/>
        </w:rPr>
        <w:t xml:space="preserve"> </w:t>
      </w:r>
      <w:r w:rsidR="00AC2718" w:rsidRPr="000557CB">
        <w:rPr>
          <w:rFonts w:ascii="Cambria" w:hAnsi="Cambria"/>
          <w:b/>
          <w:sz w:val="20"/>
        </w:rPr>
        <w:t>(300.72 ACK)</w:t>
      </w:r>
    </w:p>
    <w:p w:rsidR="00072BED" w:rsidRPr="000557CB" w:rsidRDefault="00A91326" w:rsidP="00072BED">
      <w:pPr>
        <w:rPr>
          <w:rFonts w:ascii="Cambria" w:hAnsi="Cambria"/>
          <w:b/>
          <w:sz w:val="20"/>
          <w:lang w:val="en-IE"/>
        </w:rPr>
      </w:pPr>
      <w:r w:rsidRPr="000557CB">
        <w:rPr>
          <w:rFonts w:ascii="Cambria" w:hAnsi="Cambria"/>
          <w:sz w:val="20"/>
        </w:rPr>
        <w:t>May, T. (2011</w:t>
      </w:r>
      <w:r w:rsidR="004F0857" w:rsidRPr="000557CB">
        <w:rPr>
          <w:rFonts w:ascii="Cambria" w:hAnsi="Cambria"/>
          <w:sz w:val="20"/>
        </w:rPr>
        <w:t>)</w:t>
      </w:r>
      <w:r w:rsidR="00072BED" w:rsidRPr="000557CB">
        <w:rPr>
          <w:rFonts w:ascii="Cambria" w:hAnsi="Cambria"/>
          <w:sz w:val="20"/>
        </w:rPr>
        <w:t xml:space="preserve"> </w:t>
      </w:r>
      <w:r w:rsidR="00072BED" w:rsidRPr="000557CB">
        <w:rPr>
          <w:rFonts w:ascii="Cambria" w:hAnsi="Cambria"/>
          <w:i/>
          <w:sz w:val="20"/>
        </w:rPr>
        <w:t xml:space="preserve">Social Research: Issues, Methods and Process, </w:t>
      </w:r>
      <w:r w:rsidRPr="000557CB">
        <w:rPr>
          <w:rFonts w:ascii="Cambria" w:hAnsi="Cambria"/>
          <w:sz w:val="20"/>
        </w:rPr>
        <w:t>4</w:t>
      </w:r>
      <w:r w:rsidRPr="000557CB">
        <w:rPr>
          <w:rFonts w:ascii="Cambria" w:hAnsi="Cambria"/>
          <w:sz w:val="20"/>
          <w:vertAlign w:val="superscript"/>
        </w:rPr>
        <w:t>th</w:t>
      </w:r>
      <w:r w:rsidRPr="000557CB">
        <w:rPr>
          <w:rFonts w:ascii="Cambria" w:hAnsi="Cambria"/>
          <w:sz w:val="20"/>
        </w:rPr>
        <w:t xml:space="preserve"> </w:t>
      </w:r>
      <w:r w:rsidR="00072BED" w:rsidRPr="000557CB">
        <w:rPr>
          <w:rFonts w:ascii="Cambria" w:hAnsi="Cambria"/>
          <w:sz w:val="20"/>
        </w:rPr>
        <w:t>edition</w:t>
      </w:r>
      <w:r w:rsidR="00072BED" w:rsidRPr="000557CB">
        <w:rPr>
          <w:rFonts w:ascii="Cambria" w:hAnsi="Cambria"/>
          <w:i/>
          <w:sz w:val="20"/>
        </w:rPr>
        <w:t xml:space="preserve">.  </w:t>
      </w:r>
      <w:r w:rsidR="00072BED" w:rsidRPr="000557CB">
        <w:rPr>
          <w:rFonts w:ascii="Cambria" w:hAnsi="Cambria"/>
          <w:sz w:val="20"/>
        </w:rPr>
        <w:t>Buckingham: OUP.</w:t>
      </w:r>
      <w:r w:rsidR="00F94310" w:rsidRPr="000557CB">
        <w:rPr>
          <w:rFonts w:ascii="Cambria" w:hAnsi="Cambria"/>
          <w:sz w:val="20"/>
        </w:rPr>
        <w:t xml:space="preserve"> </w:t>
      </w:r>
      <w:r w:rsidR="00F94310" w:rsidRPr="000557CB">
        <w:rPr>
          <w:rFonts w:ascii="Cambria" w:hAnsi="Cambria"/>
          <w:b/>
          <w:sz w:val="20"/>
          <w:lang w:val="en-IE"/>
        </w:rPr>
        <w:t>(</w:t>
      </w:r>
      <w:proofErr w:type="gramStart"/>
      <w:r w:rsidR="00F94310" w:rsidRPr="000557CB">
        <w:rPr>
          <w:rFonts w:ascii="Cambria" w:hAnsi="Cambria"/>
          <w:b/>
          <w:sz w:val="20"/>
          <w:lang w:val="en-IE"/>
        </w:rPr>
        <w:t>online</w:t>
      </w:r>
      <w:proofErr w:type="gramEnd"/>
      <w:r w:rsidR="00F94310" w:rsidRPr="000557CB">
        <w:rPr>
          <w:rFonts w:ascii="Cambria" w:hAnsi="Cambria"/>
          <w:b/>
          <w:sz w:val="20"/>
          <w:lang w:val="en-IE"/>
        </w:rPr>
        <w:t xml:space="preserve"> access via library; paper copies also available)</w:t>
      </w:r>
    </w:p>
    <w:p w:rsidR="00781186" w:rsidRDefault="00781186" w:rsidP="00AC5146">
      <w:pPr>
        <w:rPr>
          <w:rFonts w:ascii="Cambria" w:hAnsi="Cambria"/>
          <w:sz w:val="20"/>
        </w:rPr>
      </w:pPr>
      <w:r>
        <w:rPr>
          <w:rFonts w:ascii="Cambria" w:hAnsi="Cambria"/>
          <w:sz w:val="20"/>
        </w:rPr>
        <w:t xml:space="preserve">Mills, J., Birks, M. (2014) </w:t>
      </w:r>
      <w:r w:rsidRPr="00781186">
        <w:rPr>
          <w:rFonts w:ascii="Cambria" w:hAnsi="Cambria"/>
          <w:i/>
          <w:sz w:val="20"/>
        </w:rPr>
        <w:t>Qualitative methodology: A practical guide</w:t>
      </w:r>
      <w:r>
        <w:rPr>
          <w:rFonts w:ascii="Cambria" w:hAnsi="Cambria"/>
          <w:sz w:val="20"/>
        </w:rPr>
        <w:t xml:space="preserve">. London: Sage. </w:t>
      </w:r>
    </w:p>
    <w:p w:rsidR="00072BED" w:rsidRPr="000557CB" w:rsidRDefault="00072BED" w:rsidP="00AC5146">
      <w:pPr>
        <w:rPr>
          <w:rFonts w:ascii="Cambria" w:hAnsi="Cambria"/>
          <w:b/>
          <w:sz w:val="20"/>
          <w:lang w:val="en-IE"/>
        </w:rPr>
      </w:pPr>
      <w:proofErr w:type="spellStart"/>
      <w:r w:rsidRPr="000557CB">
        <w:rPr>
          <w:rFonts w:ascii="Cambria" w:hAnsi="Cambria"/>
          <w:sz w:val="20"/>
        </w:rPr>
        <w:t>Out</w:t>
      </w:r>
      <w:r w:rsidR="004F0857" w:rsidRPr="000557CB">
        <w:rPr>
          <w:rFonts w:ascii="Cambria" w:hAnsi="Cambria"/>
          <w:sz w:val="20"/>
        </w:rPr>
        <w:t>hwaite</w:t>
      </w:r>
      <w:proofErr w:type="spellEnd"/>
      <w:r w:rsidR="004F0857" w:rsidRPr="000557CB">
        <w:rPr>
          <w:rFonts w:ascii="Cambria" w:hAnsi="Cambria"/>
          <w:sz w:val="20"/>
        </w:rPr>
        <w:t>, W. and Turner, S. (</w:t>
      </w:r>
      <w:proofErr w:type="spellStart"/>
      <w:r w:rsidR="004F0857" w:rsidRPr="000557CB">
        <w:rPr>
          <w:rFonts w:ascii="Cambria" w:hAnsi="Cambria"/>
          <w:sz w:val="20"/>
        </w:rPr>
        <w:t>eds</w:t>
      </w:r>
      <w:proofErr w:type="spellEnd"/>
      <w:proofErr w:type="gramStart"/>
      <w:r w:rsidR="004F0857" w:rsidRPr="000557CB">
        <w:rPr>
          <w:rFonts w:ascii="Cambria" w:hAnsi="Cambria"/>
          <w:sz w:val="20"/>
        </w:rPr>
        <w:t>)</w:t>
      </w:r>
      <w:r w:rsidRPr="000557CB">
        <w:rPr>
          <w:rFonts w:ascii="Cambria" w:hAnsi="Cambria"/>
          <w:sz w:val="20"/>
        </w:rPr>
        <w:t>(</w:t>
      </w:r>
      <w:proofErr w:type="gramEnd"/>
      <w:r w:rsidRPr="000557CB">
        <w:rPr>
          <w:rFonts w:ascii="Cambria" w:hAnsi="Cambria"/>
          <w:sz w:val="20"/>
        </w:rPr>
        <w:t xml:space="preserve">2007) </w:t>
      </w:r>
      <w:r w:rsidRPr="000557CB">
        <w:rPr>
          <w:rFonts w:ascii="Cambria" w:hAnsi="Cambria"/>
          <w:i/>
          <w:sz w:val="20"/>
        </w:rPr>
        <w:t>The Sage Handbook of Social Science Methodology</w:t>
      </w:r>
      <w:r w:rsidRPr="000557CB">
        <w:rPr>
          <w:rFonts w:ascii="Cambria" w:hAnsi="Cambria"/>
          <w:sz w:val="20"/>
        </w:rPr>
        <w:t>. London and New York: Sage.</w:t>
      </w:r>
      <w:r w:rsidR="00AC5146" w:rsidRPr="000557CB">
        <w:rPr>
          <w:rFonts w:ascii="Cambria" w:hAnsi="Cambria"/>
          <w:sz w:val="20"/>
        </w:rPr>
        <w:t xml:space="preserve"> </w:t>
      </w:r>
      <w:r w:rsidR="00AC5146" w:rsidRPr="000557CB">
        <w:rPr>
          <w:rFonts w:ascii="Cambria" w:hAnsi="Cambria"/>
          <w:b/>
          <w:sz w:val="20"/>
          <w:lang w:val="en-IE"/>
        </w:rPr>
        <w:t>(</w:t>
      </w:r>
      <w:proofErr w:type="gramStart"/>
      <w:r w:rsidR="00AC5146" w:rsidRPr="000557CB">
        <w:rPr>
          <w:rFonts w:ascii="Cambria" w:hAnsi="Cambria"/>
          <w:b/>
          <w:sz w:val="20"/>
          <w:lang w:val="en-IE"/>
        </w:rPr>
        <w:t>online</w:t>
      </w:r>
      <w:proofErr w:type="gramEnd"/>
      <w:r w:rsidR="00AC5146" w:rsidRPr="000557CB">
        <w:rPr>
          <w:rFonts w:ascii="Cambria" w:hAnsi="Cambria"/>
          <w:b/>
          <w:sz w:val="20"/>
          <w:lang w:val="en-IE"/>
        </w:rPr>
        <w:t xml:space="preserve"> access via library)</w:t>
      </w:r>
    </w:p>
    <w:p w:rsidR="00072BED" w:rsidRPr="000557CB" w:rsidRDefault="00072BED" w:rsidP="00072BED">
      <w:pPr>
        <w:jc w:val="both"/>
        <w:rPr>
          <w:rFonts w:ascii="Cambria" w:hAnsi="Cambria"/>
          <w:b/>
          <w:sz w:val="20"/>
        </w:rPr>
      </w:pPr>
      <w:r w:rsidRPr="000557CB">
        <w:rPr>
          <w:rFonts w:ascii="Cambria" w:hAnsi="Cambria"/>
          <w:sz w:val="20"/>
        </w:rPr>
        <w:t>Silverman, D.</w:t>
      </w:r>
      <w:r w:rsidR="00AC5146" w:rsidRPr="000557CB">
        <w:rPr>
          <w:rFonts w:ascii="Cambria" w:hAnsi="Cambria"/>
          <w:sz w:val="20"/>
        </w:rPr>
        <w:t xml:space="preserve"> (2004</w:t>
      </w:r>
      <w:r w:rsidR="004F0857" w:rsidRPr="000557CB">
        <w:rPr>
          <w:rFonts w:ascii="Cambria" w:hAnsi="Cambria"/>
          <w:sz w:val="20"/>
        </w:rPr>
        <w:t>)</w:t>
      </w:r>
      <w:r w:rsidRPr="000557CB">
        <w:rPr>
          <w:rFonts w:ascii="Cambria" w:hAnsi="Cambria"/>
          <w:sz w:val="20"/>
        </w:rPr>
        <w:t xml:space="preserve"> </w:t>
      </w:r>
      <w:r w:rsidRPr="000557CB">
        <w:rPr>
          <w:rFonts w:ascii="Cambria" w:hAnsi="Cambria"/>
          <w:i/>
          <w:sz w:val="20"/>
        </w:rPr>
        <w:t>Qualitative Research: Theory, Method and Practice</w:t>
      </w:r>
      <w:r w:rsidR="00781186">
        <w:rPr>
          <w:rFonts w:ascii="Cambria" w:hAnsi="Cambria"/>
          <w:i/>
          <w:sz w:val="20"/>
        </w:rPr>
        <w:t>,</w:t>
      </w:r>
      <w:r w:rsidR="00AC5146" w:rsidRPr="000557CB">
        <w:rPr>
          <w:rFonts w:ascii="Cambria" w:hAnsi="Cambria"/>
          <w:i/>
          <w:sz w:val="20"/>
        </w:rPr>
        <w:t xml:space="preserve"> </w:t>
      </w:r>
      <w:r w:rsidR="00AC5146" w:rsidRPr="000557CB">
        <w:rPr>
          <w:rFonts w:ascii="Cambria" w:hAnsi="Cambria"/>
          <w:sz w:val="20"/>
        </w:rPr>
        <w:t>2</w:t>
      </w:r>
      <w:r w:rsidR="00AC5146" w:rsidRPr="000557CB">
        <w:rPr>
          <w:rFonts w:ascii="Cambria" w:hAnsi="Cambria"/>
          <w:sz w:val="20"/>
          <w:vertAlign w:val="superscript"/>
        </w:rPr>
        <w:t>nd</w:t>
      </w:r>
      <w:r w:rsidR="00AC5146" w:rsidRPr="000557CB">
        <w:rPr>
          <w:rFonts w:ascii="Cambria" w:hAnsi="Cambria"/>
          <w:sz w:val="20"/>
        </w:rPr>
        <w:t xml:space="preserve"> ed</w:t>
      </w:r>
      <w:r w:rsidRPr="000557CB">
        <w:rPr>
          <w:rFonts w:ascii="Cambria" w:hAnsi="Cambria"/>
          <w:sz w:val="20"/>
        </w:rPr>
        <w:t>. London: Sage.</w:t>
      </w:r>
      <w:r w:rsidR="00AC5146" w:rsidRPr="000557CB">
        <w:rPr>
          <w:rFonts w:ascii="Cambria" w:hAnsi="Cambria"/>
          <w:sz w:val="20"/>
        </w:rPr>
        <w:t xml:space="preserve"> </w:t>
      </w:r>
      <w:r w:rsidR="00AC5146" w:rsidRPr="000557CB">
        <w:rPr>
          <w:rFonts w:ascii="Cambria" w:hAnsi="Cambria"/>
          <w:b/>
          <w:sz w:val="20"/>
        </w:rPr>
        <w:t>(001.4 QUA)</w:t>
      </w:r>
    </w:p>
    <w:p w:rsidR="00CC749D" w:rsidRPr="000557CB" w:rsidRDefault="00CC749D" w:rsidP="00CC749D">
      <w:pPr>
        <w:widowControl/>
        <w:rPr>
          <w:rFonts w:ascii="Cambria" w:hAnsi="Cambria"/>
          <w:i/>
          <w:sz w:val="20"/>
        </w:rPr>
      </w:pPr>
      <w:proofErr w:type="spellStart"/>
      <w:r w:rsidRPr="000557CB">
        <w:rPr>
          <w:rFonts w:ascii="Cambria" w:hAnsi="Cambria"/>
          <w:sz w:val="20"/>
        </w:rPr>
        <w:t>Salkind</w:t>
      </w:r>
      <w:proofErr w:type="spellEnd"/>
      <w:r w:rsidRPr="000557CB">
        <w:rPr>
          <w:rFonts w:ascii="Cambria" w:hAnsi="Cambria"/>
          <w:sz w:val="20"/>
        </w:rPr>
        <w:t xml:space="preserve">, N. (2011) </w:t>
      </w:r>
      <w:r w:rsidRPr="000557CB">
        <w:rPr>
          <w:rFonts w:ascii="Cambria" w:hAnsi="Cambria"/>
          <w:i/>
          <w:sz w:val="20"/>
        </w:rPr>
        <w:t>Statistics for people who (think they) hate statistics,</w:t>
      </w:r>
      <w:r w:rsidRPr="000557CB">
        <w:rPr>
          <w:rFonts w:ascii="Cambria" w:hAnsi="Cambria"/>
          <w:sz w:val="20"/>
        </w:rPr>
        <w:t xml:space="preserve"> </w:t>
      </w:r>
      <w:r w:rsidR="000061B8" w:rsidRPr="000557CB">
        <w:rPr>
          <w:rFonts w:ascii="Cambria" w:hAnsi="Cambria"/>
          <w:sz w:val="20"/>
        </w:rPr>
        <w:t>4</w:t>
      </w:r>
      <w:r w:rsidR="000061B8" w:rsidRPr="000557CB">
        <w:rPr>
          <w:rFonts w:ascii="Cambria" w:hAnsi="Cambria"/>
          <w:sz w:val="20"/>
          <w:vertAlign w:val="superscript"/>
        </w:rPr>
        <w:t>th</w:t>
      </w:r>
      <w:r w:rsidR="000061B8" w:rsidRPr="000557CB">
        <w:rPr>
          <w:rFonts w:ascii="Cambria" w:hAnsi="Cambria"/>
          <w:sz w:val="20"/>
        </w:rPr>
        <w:t xml:space="preserve"> </w:t>
      </w:r>
      <w:r w:rsidRPr="000557CB">
        <w:rPr>
          <w:rFonts w:ascii="Cambria" w:hAnsi="Cambria"/>
          <w:sz w:val="20"/>
        </w:rPr>
        <w:t>edition. London: Sage.</w:t>
      </w:r>
      <w:r w:rsidRPr="000557CB">
        <w:rPr>
          <w:rFonts w:ascii="Cambria" w:hAnsi="Cambria"/>
          <w:i/>
          <w:sz w:val="20"/>
        </w:rPr>
        <w:t xml:space="preserve"> </w:t>
      </w:r>
    </w:p>
    <w:p w:rsidR="00072BED" w:rsidRPr="000557CB" w:rsidRDefault="00072BED" w:rsidP="00072BED">
      <w:pPr>
        <w:jc w:val="both"/>
        <w:rPr>
          <w:rFonts w:ascii="Cambria" w:hAnsi="Cambria"/>
          <w:b/>
          <w:sz w:val="20"/>
        </w:rPr>
      </w:pPr>
      <w:r w:rsidRPr="000557CB">
        <w:rPr>
          <w:rFonts w:ascii="Cambria" w:hAnsi="Cambria"/>
          <w:sz w:val="20"/>
        </w:rPr>
        <w:t xml:space="preserve">Smith, M.J. (1998) </w:t>
      </w:r>
      <w:r w:rsidRPr="000557CB">
        <w:rPr>
          <w:rFonts w:ascii="Cambria" w:hAnsi="Cambria"/>
          <w:i/>
          <w:sz w:val="20"/>
        </w:rPr>
        <w:t>Social Science in Question</w:t>
      </w:r>
      <w:r w:rsidRPr="000557CB">
        <w:rPr>
          <w:rFonts w:ascii="Cambria" w:hAnsi="Cambria"/>
          <w:sz w:val="20"/>
        </w:rPr>
        <w:t>. London: Sage in association with the Open University.</w:t>
      </w:r>
      <w:r w:rsidR="00097F24" w:rsidRPr="000557CB">
        <w:rPr>
          <w:rFonts w:ascii="Cambria" w:hAnsi="Cambria"/>
          <w:sz w:val="20"/>
        </w:rPr>
        <w:t xml:space="preserve"> </w:t>
      </w:r>
      <w:r w:rsidR="00097F24" w:rsidRPr="000557CB">
        <w:rPr>
          <w:rFonts w:ascii="Cambria" w:hAnsi="Cambria"/>
          <w:b/>
          <w:sz w:val="20"/>
        </w:rPr>
        <w:t>(300 SMI)</w:t>
      </w:r>
    </w:p>
    <w:p w:rsidR="006E724A" w:rsidRPr="000557CB" w:rsidRDefault="00072BED" w:rsidP="006E724A">
      <w:pPr>
        <w:rPr>
          <w:rFonts w:ascii="Cambria" w:hAnsi="Cambria"/>
          <w:b/>
          <w:sz w:val="20"/>
        </w:rPr>
      </w:pPr>
      <w:r w:rsidRPr="000557CB">
        <w:rPr>
          <w:rFonts w:ascii="Cambria" w:hAnsi="Cambria"/>
          <w:sz w:val="20"/>
        </w:rPr>
        <w:t>St</w:t>
      </w:r>
      <w:r w:rsidR="00160D0A" w:rsidRPr="000557CB">
        <w:rPr>
          <w:rFonts w:ascii="Cambria" w:hAnsi="Cambria"/>
          <w:sz w:val="20"/>
        </w:rPr>
        <w:t>rauss, A. and Corbin, J. (2008</w:t>
      </w:r>
      <w:r w:rsidR="004F0857" w:rsidRPr="000557CB">
        <w:rPr>
          <w:rFonts w:ascii="Cambria" w:hAnsi="Cambria"/>
          <w:sz w:val="20"/>
        </w:rPr>
        <w:t>)</w:t>
      </w:r>
      <w:r w:rsidRPr="000557CB">
        <w:rPr>
          <w:rFonts w:ascii="Cambria" w:hAnsi="Cambria"/>
          <w:sz w:val="20"/>
        </w:rPr>
        <w:t xml:space="preserve"> </w:t>
      </w:r>
      <w:r w:rsidRPr="000557CB">
        <w:rPr>
          <w:rFonts w:ascii="Cambria" w:hAnsi="Cambria"/>
          <w:i/>
          <w:sz w:val="20"/>
        </w:rPr>
        <w:t>Basics of Qualitative Research</w:t>
      </w:r>
      <w:r w:rsidR="00160D0A" w:rsidRPr="000557CB">
        <w:rPr>
          <w:rFonts w:ascii="Cambria" w:hAnsi="Cambria"/>
          <w:i/>
          <w:sz w:val="20"/>
        </w:rPr>
        <w:t xml:space="preserve">, </w:t>
      </w:r>
      <w:r w:rsidR="00160D0A" w:rsidRPr="000557CB">
        <w:rPr>
          <w:rFonts w:ascii="Cambria" w:hAnsi="Cambria"/>
          <w:sz w:val="20"/>
        </w:rPr>
        <w:t>3</w:t>
      </w:r>
      <w:r w:rsidR="00160D0A" w:rsidRPr="000557CB">
        <w:rPr>
          <w:rFonts w:ascii="Cambria" w:hAnsi="Cambria"/>
          <w:sz w:val="20"/>
          <w:vertAlign w:val="superscript"/>
        </w:rPr>
        <w:t>rd</w:t>
      </w:r>
      <w:r w:rsidR="00160D0A" w:rsidRPr="000557CB">
        <w:rPr>
          <w:rFonts w:ascii="Cambria" w:hAnsi="Cambria"/>
          <w:sz w:val="20"/>
        </w:rPr>
        <w:t xml:space="preserve"> ed</w:t>
      </w:r>
      <w:r w:rsidRPr="000557CB">
        <w:rPr>
          <w:rFonts w:ascii="Cambria" w:hAnsi="Cambria"/>
          <w:sz w:val="20"/>
        </w:rPr>
        <w:t>. London: Sage.</w:t>
      </w:r>
      <w:r w:rsidR="00160D0A" w:rsidRPr="000557CB">
        <w:rPr>
          <w:rFonts w:ascii="Cambria" w:hAnsi="Cambria"/>
          <w:sz w:val="20"/>
        </w:rPr>
        <w:t xml:space="preserve"> </w:t>
      </w:r>
      <w:r w:rsidR="00160D0A" w:rsidRPr="000557CB">
        <w:rPr>
          <w:rFonts w:ascii="Cambria" w:hAnsi="Cambria"/>
          <w:b/>
          <w:sz w:val="20"/>
        </w:rPr>
        <w:t>(300.72 COR)</w:t>
      </w:r>
    </w:p>
    <w:p w:rsidR="006E724A" w:rsidRPr="000557CB" w:rsidRDefault="006E724A" w:rsidP="006E724A">
      <w:pPr>
        <w:rPr>
          <w:rFonts w:ascii="Cambria" w:hAnsi="Cambria"/>
          <w:b/>
          <w:sz w:val="20"/>
        </w:rPr>
      </w:pPr>
      <w:r w:rsidRPr="000557CB">
        <w:rPr>
          <w:rFonts w:ascii="Cambria" w:hAnsi="Cambria"/>
          <w:sz w:val="20"/>
        </w:rPr>
        <w:t>Wi</w:t>
      </w:r>
      <w:r w:rsidR="00FC57F4" w:rsidRPr="000557CB">
        <w:rPr>
          <w:rFonts w:ascii="Cambria" w:hAnsi="Cambria"/>
          <w:sz w:val="20"/>
        </w:rPr>
        <w:t>lkinson, R. and Picket</w:t>
      </w:r>
      <w:r w:rsidR="009E45AE" w:rsidRPr="000557CB">
        <w:rPr>
          <w:rFonts w:ascii="Cambria" w:hAnsi="Cambria"/>
          <w:sz w:val="20"/>
        </w:rPr>
        <w:t>t</w:t>
      </w:r>
      <w:r w:rsidR="00FC57F4" w:rsidRPr="000557CB">
        <w:rPr>
          <w:rFonts w:ascii="Cambria" w:hAnsi="Cambria"/>
          <w:sz w:val="20"/>
        </w:rPr>
        <w:t>, K. (2010</w:t>
      </w:r>
      <w:r w:rsidRPr="000557CB">
        <w:rPr>
          <w:rFonts w:ascii="Cambria" w:hAnsi="Cambria"/>
          <w:sz w:val="20"/>
        </w:rPr>
        <w:t xml:space="preserve">) </w:t>
      </w:r>
      <w:r w:rsidRPr="000557CB">
        <w:rPr>
          <w:rFonts w:ascii="Cambria" w:hAnsi="Cambria"/>
          <w:i/>
          <w:sz w:val="20"/>
        </w:rPr>
        <w:t>The Spirit Level: Why Equal</w:t>
      </w:r>
      <w:r w:rsidR="00FB5AA6" w:rsidRPr="000557CB">
        <w:rPr>
          <w:rFonts w:ascii="Cambria" w:hAnsi="Cambria"/>
          <w:i/>
          <w:sz w:val="20"/>
        </w:rPr>
        <w:t>ity Is Better For Everyone.</w:t>
      </w:r>
      <w:r w:rsidRPr="000557CB">
        <w:rPr>
          <w:rFonts w:ascii="Cambria" w:hAnsi="Cambria"/>
          <w:i/>
          <w:sz w:val="20"/>
        </w:rPr>
        <w:t xml:space="preserve"> </w:t>
      </w:r>
      <w:r w:rsidRPr="000557CB">
        <w:rPr>
          <w:rFonts w:ascii="Cambria" w:hAnsi="Cambria"/>
          <w:sz w:val="20"/>
        </w:rPr>
        <w:t>London:</w:t>
      </w:r>
      <w:r w:rsidR="00FC57F4" w:rsidRPr="000557CB">
        <w:rPr>
          <w:rFonts w:ascii="Cambria" w:hAnsi="Cambria"/>
          <w:sz w:val="20"/>
        </w:rPr>
        <w:t xml:space="preserve"> Penguin</w:t>
      </w:r>
      <w:r w:rsidRPr="000557CB">
        <w:rPr>
          <w:rFonts w:ascii="Cambria" w:hAnsi="Cambria"/>
          <w:sz w:val="20"/>
        </w:rPr>
        <w:t>.</w:t>
      </w:r>
      <w:r w:rsidR="00160D0A" w:rsidRPr="000557CB">
        <w:rPr>
          <w:rFonts w:ascii="Cambria" w:hAnsi="Cambria"/>
          <w:sz w:val="20"/>
        </w:rPr>
        <w:t xml:space="preserve"> </w:t>
      </w:r>
      <w:r w:rsidR="00160D0A" w:rsidRPr="000557CB">
        <w:rPr>
          <w:rFonts w:ascii="Cambria" w:hAnsi="Cambria"/>
          <w:b/>
          <w:sz w:val="20"/>
        </w:rPr>
        <w:t>(305 WIL)</w:t>
      </w:r>
    </w:p>
    <w:p w:rsidR="006E724A" w:rsidRPr="000557CB" w:rsidRDefault="006E724A" w:rsidP="00072BED">
      <w:pPr>
        <w:rPr>
          <w:rFonts w:ascii="Cambria" w:hAnsi="Cambria"/>
          <w:sz w:val="22"/>
          <w:szCs w:val="22"/>
        </w:rPr>
      </w:pPr>
    </w:p>
    <w:p w:rsidR="00C4432F" w:rsidRPr="000557CB" w:rsidRDefault="002876F0" w:rsidP="002876F0">
      <w:pPr>
        <w:rPr>
          <w:rFonts w:ascii="Cambria" w:hAnsi="Cambria"/>
          <w:b/>
          <w:sz w:val="44"/>
        </w:rPr>
      </w:pPr>
      <w:r w:rsidRPr="000557CB">
        <w:rPr>
          <w:rFonts w:ascii="Cambria" w:hAnsi="Cambria"/>
          <w:b/>
          <w:sz w:val="44"/>
        </w:rPr>
        <w:sym w:font="Wingdings" w:char="F03A"/>
      </w:r>
    </w:p>
    <w:p w:rsidR="00051F61" w:rsidRPr="000557CB" w:rsidRDefault="008D6787" w:rsidP="00051F61">
      <w:pPr>
        <w:pStyle w:val="ListParagraph"/>
        <w:numPr>
          <w:ilvl w:val="0"/>
          <w:numId w:val="21"/>
        </w:numPr>
        <w:rPr>
          <w:rFonts w:ascii="Cambria" w:hAnsi="Cambria"/>
          <w:sz w:val="20"/>
          <w:szCs w:val="20"/>
        </w:rPr>
      </w:pPr>
      <w:hyperlink r:id="rId7" w:history="1">
        <w:r w:rsidR="00051F61" w:rsidRPr="000557CB">
          <w:rPr>
            <w:rStyle w:val="Hyperlink"/>
            <w:rFonts w:ascii="Cambria" w:hAnsi="Cambria"/>
            <w:sz w:val="20"/>
            <w:szCs w:val="20"/>
          </w:rPr>
          <w:t>http://www.ted.com/talks/richard_wilkinson.html</w:t>
        </w:r>
      </w:hyperlink>
      <w:r w:rsidR="00051F61" w:rsidRPr="000557CB">
        <w:rPr>
          <w:rFonts w:ascii="Cambria" w:hAnsi="Cambria"/>
          <w:sz w:val="20"/>
          <w:szCs w:val="20"/>
        </w:rPr>
        <w:t xml:space="preserve"> (</w:t>
      </w:r>
      <w:r w:rsidR="00051F61" w:rsidRPr="000557CB">
        <w:rPr>
          <w:rFonts w:ascii="Cambria" w:hAnsi="Cambria" w:cs="Arial"/>
          <w:color w:val="000000"/>
          <w:sz w:val="20"/>
          <w:szCs w:val="20"/>
          <w:shd w:val="clear" w:color="auto" w:fill="FFFFFF"/>
        </w:rPr>
        <w:t>Richard Wilkinson charts data that proves societies that are more equal are healthier, happier societies).</w:t>
      </w:r>
    </w:p>
    <w:p w:rsidR="00051F61" w:rsidRPr="000557CB" w:rsidRDefault="008D6787" w:rsidP="00051F61">
      <w:pPr>
        <w:pStyle w:val="ListParagraph"/>
        <w:numPr>
          <w:ilvl w:val="0"/>
          <w:numId w:val="21"/>
        </w:numPr>
        <w:rPr>
          <w:rFonts w:ascii="Cambria" w:hAnsi="Cambria"/>
          <w:sz w:val="20"/>
          <w:szCs w:val="20"/>
        </w:rPr>
      </w:pPr>
      <w:hyperlink r:id="rId8" w:history="1">
        <w:r w:rsidR="00051F61" w:rsidRPr="000557CB">
          <w:rPr>
            <w:rStyle w:val="Hyperlink"/>
            <w:rFonts w:ascii="Cambria" w:hAnsi="Cambria"/>
            <w:sz w:val="20"/>
            <w:szCs w:val="20"/>
          </w:rPr>
          <w:t>http://www.ted.com/talks/hans_rosling_shows_the_best_stats_you_ve_ever_seen.html</w:t>
        </w:r>
      </w:hyperlink>
      <w:r w:rsidR="00051F61" w:rsidRPr="000557CB">
        <w:rPr>
          <w:rFonts w:ascii="Cambria" w:hAnsi="Cambria"/>
          <w:sz w:val="20"/>
          <w:szCs w:val="20"/>
        </w:rPr>
        <w:t xml:space="preserve"> (Hans </w:t>
      </w:r>
      <w:proofErr w:type="spellStart"/>
      <w:r w:rsidR="00051F61" w:rsidRPr="000557CB">
        <w:rPr>
          <w:rFonts w:ascii="Cambria" w:hAnsi="Cambria"/>
          <w:sz w:val="20"/>
          <w:szCs w:val="20"/>
        </w:rPr>
        <w:t>Rosling</w:t>
      </w:r>
      <w:proofErr w:type="spellEnd"/>
      <w:r w:rsidR="00051F61" w:rsidRPr="000557CB">
        <w:rPr>
          <w:rFonts w:ascii="Cambria" w:hAnsi="Cambria"/>
          <w:sz w:val="20"/>
          <w:szCs w:val="20"/>
        </w:rPr>
        <w:t xml:space="preserve"> shows “the best stats you have ever seen” and comments on issues of poverty and inequality, especially in the ‘developing world’)</w:t>
      </w:r>
    </w:p>
    <w:p w:rsidR="00204FDF" w:rsidRPr="000557CB" w:rsidRDefault="008D6787" w:rsidP="005A461E">
      <w:pPr>
        <w:pStyle w:val="ListParagraph"/>
        <w:numPr>
          <w:ilvl w:val="0"/>
          <w:numId w:val="21"/>
        </w:numPr>
        <w:rPr>
          <w:rFonts w:ascii="Cambria" w:hAnsi="Cambria"/>
          <w:sz w:val="20"/>
          <w:szCs w:val="20"/>
        </w:rPr>
      </w:pPr>
      <w:hyperlink r:id="rId9" w:history="1">
        <w:r w:rsidR="005A461E" w:rsidRPr="000557CB">
          <w:rPr>
            <w:rStyle w:val="Hyperlink"/>
            <w:rFonts w:ascii="Cambria" w:hAnsi="Cambria"/>
            <w:sz w:val="20"/>
            <w:szCs w:val="20"/>
          </w:rPr>
          <w:t>http://www.socialresearchmethods.net/kb/index.php</w:t>
        </w:r>
      </w:hyperlink>
      <w:r w:rsidR="005A461E" w:rsidRPr="000557CB">
        <w:rPr>
          <w:rFonts w:ascii="Cambria" w:hAnsi="Cambria"/>
          <w:sz w:val="20"/>
          <w:szCs w:val="20"/>
        </w:rPr>
        <w:t xml:space="preserve"> </w:t>
      </w:r>
      <w:r w:rsidR="00204FDF" w:rsidRPr="000557CB">
        <w:rPr>
          <w:rFonts w:ascii="Cambria" w:hAnsi="Cambria"/>
          <w:sz w:val="20"/>
          <w:szCs w:val="20"/>
        </w:rPr>
        <w:t xml:space="preserve"> - William </w:t>
      </w:r>
      <w:proofErr w:type="spellStart"/>
      <w:r w:rsidR="00204FDF" w:rsidRPr="000557CB">
        <w:rPr>
          <w:rFonts w:ascii="Cambria" w:hAnsi="Cambria"/>
          <w:sz w:val="20"/>
          <w:szCs w:val="20"/>
        </w:rPr>
        <w:t>Trochim’s</w:t>
      </w:r>
      <w:proofErr w:type="spellEnd"/>
      <w:r w:rsidR="00204FDF" w:rsidRPr="000557CB">
        <w:rPr>
          <w:rFonts w:ascii="Cambria" w:hAnsi="Cambria"/>
          <w:sz w:val="20"/>
          <w:szCs w:val="20"/>
        </w:rPr>
        <w:t xml:space="preserve"> (2006) </w:t>
      </w:r>
      <w:r w:rsidR="00204FDF" w:rsidRPr="000557CB">
        <w:rPr>
          <w:rFonts w:ascii="Cambria" w:hAnsi="Cambria"/>
          <w:i/>
          <w:sz w:val="20"/>
          <w:szCs w:val="20"/>
        </w:rPr>
        <w:t>Research Methods Knowledge Base</w:t>
      </w:r>
      <w:r w:rsidR="00204FDF" w:rsidRPr="000557CB">
        <w:rPr>
          <w:rFonts w:ascii="Cambria" w:hAnsi="Cambria"/>
          <w:sz w:val="20"/>
          <w:szCs w:val="20"/>
        </w:rPr>
        <w:t xml:space="preserve"> offers an invaluable tool for learning about (quantitative) social research, including basic statistical concep</w:t>
      </w:r>
      <w:r w:rsidR="00796D0F" w:rsidRPr="000557CB">
        <w:rPr>
          <w:rFonts w:ascii="Cambria" w:hAnsi="Cambria"/>
          <w:sz w:val="20"/>
          <w:szCs w:val="20"/>
        </w:rPr>
        <w:t>ts and diverse research designs</w:t>
      </w:r>
    </w:p>
    <w:p w:rsidR="00072BED" w:rsidRPr="000557CB" w:rsidRDefault="008D6787" w:rsidP="00204FDF">
      <w:pPr>
        <w:pStyle w:val="ListParagraph"/>
        <w:numPr>
          <w:ilvl w:val="0"/>
          <w:numId w:val="21"/>
        </w:numPr>
        <w:rPr>
          <w:rFonts w:ascii="Cambria" w:hAnsi="Cambria"/>
          <w:sz w:val="20"/>
          <w:szCs w:val="20"/>
        </w:rPr>
      </w:pPr>
      <w:hyperlink r:id="rId10" w:history="1">
        <w:r w:rsidR="00072BED" w:rsidRPr="000557CB">
          <w:rPr>
            <w:rStyle w:val="Hyperlink"/>
            <w:rFonts w:ascii="Cambria" w:hAnsi="Cambria"/>
            <w:sz w:val="20"/>
            <w:szCs w:val="20"/>
          </w:rPr>
          <w:t>http://www.youtube.com/watch?v=bHzM9RlO6j0</w:t>
        </w:r>
      </w:hyperlink>
      <w:r w:rsidR="00072BED" w:rsidRPr="000557CB">
        <w:rPr>
          <w:rFonts w:ascii="Cambria" w:hAnsi="Cambria"/>
          <w:sz w:val="20"/>
          <w:szCs w:val="20"/>
        </w:rPr>
        <w:t xml:space="preserve"> (Alan Bryman comments on latest developments in social research)</w:t>
      </w:r>
    </w:p>
    <w:p w:rsidR="002F2BFC" w:rsidRPr="000557CB" w:rsidRDefault="008D6787" w:rsidP="00204FDF">
      <w:pPr>
        <w:pStyle w:val="ListParagraph"/>
        <w:numPr>
          <w:ilvl w:val="0"/>
          <w:numId w:val="21"/>
        </w:numPr>
        <w:rPr>
          <w:rFonts w:ascii="Cambria" w:hAnsi="Cambria"/>
          <w:sz w:val="20"/>
          <w:szCs w:val="20"/>
        </w:rPr>
      </w:pPr>
      <w:hyperlink r:id="rId11" w:history="1">
        <w:r w:rsidR="002F2BFC" w:rsidRPr="000557CB">
          <w:rPr>
            <w:rStyle w:val="Hyperlink"/>
            <w:rFonts w:ascii="Cambria" w:hAnsi="Cambria"/>
            <w:sz w:val="20"/>
            <w:szCs w:val="20"/>
          </w:rPr>
          <w:t>http://www.youtube.com/watch?v=CzkmPLMUv9o&amp;feature=related</w:t>
        </w:r>
      </w:hyperlink>
      <w:r w:rsidR="002F2BFC" w:rsidRPr="000557CB">
        <w:rPr>
          <w:rFonts w:ascii="Cambria" w:hAnsi="Cambria"/>
          <w:sz w:val="20"/>
          <w:szCs w:val="20"/>
        </w:rPr>
        <w:t xml:space="preserve"> (David Morgan talks about </w:t>
      </w:r>
      <w:r w:rsidR="00A525A8" w:rsidRPr="000557CB">
        <w:rPr>
          <w:rFonts w:ascii="Cambria" w:hAnsi="Cambria"/>
          <w:sz w:val="20"/>
          <w:szCs w:val="20"/>
        </w:rPr>
        <w:t xml:space="preserve">advantages and drawbacks of </w:t>
      </w:r>
      <w:r w:rsidR="00796D0F" w:rsidRPr="000557CB">
        <w:rPr>
          <w:rFonts w:ascii="Cambria" w:hAnsi="Cambria"/>
          <w:sz w:val="20"/>
          <w:szCs w:val="20"/>
        </w:rPr>
        <w:t>focus groups</w:t>
      </w:r>
      <w:r w:rsidR="00A525A8" w:rsidRPr="000557CB">
        <w:rPr>
          <w:rFonts w:ascii="Cambria" w:hAnsi="Cambria"/>
          <w:sz w:val="20"/>
          <w:szCs w:val="20"/>
        </w:rPr>
        <w:t xml:space="preserve"> in social research</w:t>
      </w:r>
      <w:r w:rsidR="002F2BFC" w:rsidRPr="000557CB">
        <w:rPr>
          <w:rFonts w:ascii="Cambria" w:hAnsi="Cambria"/>
          <w:sz w:val="20"/>
          <w:szCs w:val="20"/>
        </w:rPr>
        <w:t>)</w:t>
      </w:r>
    </w:p>
    <w:p w:rsidR="00072BED" w:rsidRPr="000557CB" w:rsidRDefault="008D6787" w:rsidP="00204FDF">
      <w:pPr>
        <w:pStyle w:val="ListParagraph"/>
        <w:numPr>
          <w:ilvl w:val="0"/>
          <w:numId w:val="21"/>
        </w:numPr>
        <w:rPr>
          <w:rFonts w:ascii="Cambria" w:hAnsi="Cambria"/>
          <w:sz w:val="20"/>
          <w:szCs w:val="20"/>
        </w:rPr>
      </w:pPr>
      <w:hyperlink r:id="rId12" w:history="1">
        <w:r w:rsidR="00072BED" w:rsidRPr="000557CB">
          <w:rPr>
            <w:rStyle w:val="Hyperlink"/>
            <w:rFonts w:ascii="Cambria" w:hAnsi="Cambria"/>
            <w:sz w:val="20"/>
            <w:szCs w:val="20"/>
          </w:rPr>
          <w:t>http://www.youtube.com/watch?v=OdVu2CfbgQM&amp;feature=related</w:t>
        </w:r>
      </w:hyperlink>
      <w:r w:rsidR="00072BED" w:rsidRPr="000557CB">
        <w:rPr>
          <w:rFonts w:ascii="Cambria" w:hAnsi="Cambria"/>
          <w:sz w:val="20"/>
          <w:szCs w:val="20"/>
        </w:rPr>
        <w:t xml:space="preserve"> (Kathleen Collins talks about research methods and how to plan and carry out a research project).</w:t>
      </w:r>
    </w:p>
    <w:sectPr w:rsidR="00072BED" w:rsidRPr="000557CB" w:rsidSect="00626742">
      <w:headerReference w:type="default" r:id="rId13"/>
      <w:footerReference w:type="even" r:id="rId14"/>
      <w:footerReference w:type="default" r:id="rId15"/>
      <w:endnotePr>
        <w:numFmt w:val="decimal"/>
      </w:endnotePr>
      <w:pgSz w:w="11899" w:h="16838" w:code="1"/>
      <w:pgMar w:top="1134" w:right="1134" w:bottom="1247" w:left="1134" w:header="720" w:footer="4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6787" w:rsidRDefault="008D6787">
      <w:r>
        <w:separator/>
      </w:r>
    </w:p>
  </w:endnote>
  <w:endnote w:type="continuationSeparator" w:id="0">
    <w:p w:rsidR="008D6787" w:rsidRDefault="008D6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20002A87" w:usb1="00000000" w:usb2="00000000" w:usb3="00000000" w:csb0="000001FF" w:csb1="00000000"/>
  </w:font>
  <w:font w:name="Palatino">
    <w:panose1 w:val="0204060205030502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534" w:rsidRDefault="0098113B">
    <w:pPr>
      <w:pStyle w:val="Footer"/>
      <w:framePr w:wrap="around" w:vAnchor="text" w:hAnchor="margin" w:xAlign="right" w:y="1"/>
      <w:rPr>
        <w:rStyle w:val="PageNumber"/>
      </w:rPr>
    </w:pPr>
    <w:r>
      <w:rPr>
        <w:rStyle w:val="PageNumber"/>
      </w:rPr>
      <w:fldChar w:fldCharType="begin"/>
    </w:r>
    <w:r w:rsidR="002E1534">
      <w:rPr>
        <w:rStyle w:val="PageNumber"/>
      </w:rPr>
      <w:instrText xml:space="preserve">PAGE  </w:instrText>
    </w:r>
    <w:r>
      <w:rPr>
        <w:rStyle w:val="PageNumber"/>
      </w:rPr>
      <w:fldChar w:fldCharType="end"/>
    </w:r>
  </w:p>
  <w:p w:rsidR="002E1534" w:rsidRDefault="002E153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534" w:rsidRPr="00FC2356" w:rsidRDefault="0098113B">
    <w:pPr>
      <w:pStyle w:val="Footer"/>
      <w:framePr w:wrap="around" w:vAnchor="text" w:hAnchor="margin" w:xAlign="right" w:y="1"/>
      <w:rPr>
        <w:rStyle w:val="PageNumber"/>
        <w:sz w:val="16"/>
        <w:szCs w:val="16"/>
      </w:rPr>
    </w:pPr>
    <w:r w:rsidRPr="00FC2356">
      <w:rPr>
        <w:rStyle w:val="PageNumber"/>
        <w:sz w:val="16"/>
        <w:szCs w:val="16"/>
      </w:rPr>
      <w:fldChar w:fldCharType="begin"/>
    </w:r>
    <w:r w:rsidR="002E1534" w:rsidRPr="00FC2356">
      <w:rPr>
        <w:rStyle w:val="PageNumber"/>
        <w:sz w:val="16"/>
        <w:szCs w:val="16"/>
      </w:rPr>
      <w:instrText xml:space="preserve">PAGE  </w:instrText>
    </w:r>
    <w:r w:rsidRPr="00FC2356">
      <w:rPr>
        <w:rStyle w:val="PageNumber"/>
        <w:sz w:val="16"/>
        <w:szCs w:val="16"/>
      </w:rPr>
      <w:fldChar w:fldCharType="separate"/>
    </w:r>
    <w:r w:rsidR="00B64297">
      <w:rPr>
        <w:rStyle w:val="PageNumber"/>
        <w:noProof/>
        <w:sz w:val="16"/>
        <w:szCs w:val="16"/>
      </w:rPr>
      <w:t>3</w:t>
    </w:r>
    <w:r w:rsidRPr="00FC2356">
      <w:rPr>
        <w:rStyle w:val="PageNumber"/>
        <w:sz w:val="16"/>
        <w:szCs w:val="16"/>
      </w:rPr>
      <w:fldChar w:fldCharType="end"/>
    </w:r>
  </w:p>
  <w:p w:rsidR="002E1534" w:rsidRPr="00F04AAA" w:rsidRDefault="002E1534">
    <w:pPr>
      <w:pStyle w:val="Footer"/>
      <w:ind w:right="360"/>
      <w:jc w:val="center"/>
      <w:rPr>
        <w:rFonts w:ascii="Cambria" w:hAnsi="Cambria"/>
        <w:sz w:val="16"/>
        <w:szCs w:val="16"/>
      </w:rPr>
    </w:pPr>
    <w:r w:rsidRPr="00F04AAA">
      <w:rPr>
        <w:rFonts w:ascii="Cambria" w:hAnsi="Cambria"/>
        <w:sz w:val="16"/>
        <w:szCs w:val="16"/>
      </w:rPr>
      <w:t>National University of Ireland, Galway</w:t>
    </w:r>
    <w:r w:rsidR="004A5121">
      <w:rPr>
        <w:rFonts w:ascii="Cambria" w:hAnsi="Cambria"/>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6787" w:rsidRDefault="008D6787">
      <w:r>
        <w:separator/>
      </w:r>
    </w:p>
  </w:footnote>
  <w:footnote w:type="continuationSeparator" w:id="0">
    <w:p w:rsidR="008D6787" w:rsidRDefault="008D67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534" w:rsidRPr="00D473F6" w:rsidRDefault="00D473F6" w:rsidP="00D473F6">
    <w:pPr>
      <w:pStyle w:val="Title"/>
      <w:widowControl/>
      <w:rPr>
        <w:rFonts w:ascii="Cambria" w:hAnsi="Cambria"/>
        <w:b w:val="0"/>
        <w:sz w:val="16"/>
        <w:szCs w:val="16"/>
      </w:rPr>
    </w:pPr>
    <w:r>
      <w:rPr>
        <w:rFonts w:ascii="Cambria" w:hAnsi="Cambria"/>
        <w:b w:val="0"/>
        <w:sz w:val="16"/>
        <w:szCs w:val="16"/>
      </w:rPr>
      <w:t xml:space="preserve">SP220: </w:t>
    </w:r>
    <w:r w:rsidRPr="00D473F6">
      <w:rPr>
        <w:rFonts w:ascii="Cambria" w:hAnsi="Cambria"/>
        <w:b w:val="0"/>
        <w:sz w:val="16"/>
        <w:szCs w:val="16"/>
      </w:rPr>
      <w:t xml:space="preserve">Methods for Social and Political Science </w:t>
    </w:r>
    <w:r>
      <w:rPr>
        <w:rFonts w:ascii="Cambria" w:hAnsi="Cambria"/>
        <w:b w:val="0"/>
        <w:sz w:val="16"/>
        <w:szCs w:val="16"/>
      </w:rPr>
      <w:t xml:space="preserve">- </w:t>
    </w:r>
    <w:r w:rsidR="002E1534" w:rsidRPr="00D473F6">
      <w:rPr>
        <w:rFonts w:ascii="Cambria" w:hAnsi="Cambria"/>
        <w:b w:val="0"/>
        <w:sz w:val="16"/>
        <w:szCs w:val="16"/>
      </w:rPr>
      <w:t>School of Political Science</w:t>
    </w:r>
    <w:r w:rsidR="002040B2" w:rsidRPr="00D473F6">
      <w:rPr>
        <w:rFonts w:ascii="Cambria" w:hAnsi="Cambria"/>
        <w:b w:val="0"/>
        <w:sz w:val="16"/>
        <w:szCs w:val="16"/>
      </w:rPr>
      <w:t xml:space="preserve"> &amp; </w:t>
    </w:r>
    <w:r w:rsidR="00C52C49" w:rsidRPr="00D473F6">
      <w:rPr>
        <w:rFonts w:ascii="Cambria" w:hAnsi="Cambria"/>
        <w:b w:val="0"/>
        <w:sz w:val="16"/>
        <w:szCs w:val="16"/>
      </w:rPr>
      <w:t>Sociology, Semester 2, 201</w:t>
    </w:r>
    <w:r w:rsidR="00415BAA">
      <w:rPr>
        <w:rFonts w:ascii="Cambria" w:hAnsi="Cambria"/>
        <w:b w:val="0"/>
        <w:sz w:val="16"/>
        <w:szCs w:val="16"/>
      </w:rPr>
      <w:t>6-2017</w:t>
    </w:r>
  </w:p>
  <w:p w:rsidR="004E6321" w:rsidRDefault="004E6321" w:rsidP="004E6321">
    <w:pPr>
      <w:pStyle w:val="Header"/>
      <w:widowControl/>
      <w:ind w:right="360"/>
      <w:rPr>
        <w:rFonts w:ascii="Cambria" w:hAnsi="Cambria"/>
        <w:sz w:val="16"/>
      </w:rPr>
    </w:pPr>
  </w:p>
  <w:p w:rsidR="004E6321" w:rsidRPr="00F04AAA" w:rsidRDefault="004E6321" w:rsidP="004E6321">
    <w:pPr>
      <w:pStyle w:val="Header"/>
      <w:widowControl/>
      <w:ind w:right="360"/>
      <w:rPr>
        <w:rFonts w:ascii="Cambria" w:hAnsi="Cambria"/>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25pt;height:11.25pt" o:bullet="t">
        <v:imagedata r:id="rId1" o:title="msoD"/>
      </v:shape>
    </w:pict>
  </w:numPicBullet>
  <w:abstractNum w:abstractNumId="0" w15:restartNumberingAfterBreak="0">
    <w:nsid w:val="FFFFFFFE"/>
    <w:multiLevelType w:val="singleLevel"/>
    <w:tmpl w:val="42040DFE"/>
    <w:lvl w:ilvl="0">
      <w:numFmt w:val="decimal"/>
      <w:lvlText w:val="*"/>
      <w:lvlJc w:val="left"/>
    </w:lvl>
  </w:abstractNum>
  <w:abstractNum w:abstractNumId="1" w15:restartNumberingAfterBreak="0">
    <w:nsid w:val="05CD3439"/>
    <w:multiLevelType w:val="multilevel"/>
    <w:tmpl w:val="813C7E22"/>
    <w:lvl w:ilvl="0">
      <w:start w:val="1"/>
      <w:numFmt w:val="bullet"/>
      <w:lvlText w:val=""/>
      <w:lvlJc w:val="left"/>
      <w:pPr>
        <w:tabs>
          <w:tab w:val="num" w:pos="360"/>
        </w:tabs>
        <w:ind w:left="360" w:hanging="360"/>
      </w:pPr>
      <w:rPr>
        <w:rFonts w:ascii="Symbol" w:hAnsi="Symbol" w:hint="default"/>
      </w:rPr>
    </w:lvl>
    <w:lvl w:ilvl="1">
      <w:start w:val="1"/>
      <w:numFmt w:val="bullet"/>
      <w:lvlText w:val=""/>
      <w:lvlPicBulletId w:val="0"/>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5E2A1E"/>
    <w:multiLevelType w:val="hybridMultilevel"/>
    <w:tmpl w:val="1998429A"/>
    <w:lvl w:ilvl="0" w:tplc="A29A76A2">
      <w:start w:val="1"/>
      <w:numFmt w:val="bullet"/>
      <w:lvlText w:val=""/>
      <w:lvlJc w:val="left"/>
      <w:pPr>
        <w:tabs>
          <w:tab w:val="num" w:pos="284"/>
        </w:tabs>
        <w:ind w:left="284" w:hanging="284"/>
      </w:pPr>
      <w:rPr>
        <w:rFonts w:ascii="Symbol" w:hAnsi="Symbol" w:hint="default"/>
      </w:rPr>
    </w:lvl>
    <w:lvl w:ilvl="1" w:tplc="B8EA6C06" w:tentative="1">
      <w:start w:val="1"/>
      <w:numFmt w:val="bullet"/>
      <w:lvlText w:val="o"/>
      <w:lvlJc w:val="left"/>
      <w:pPr>
        <w:tabs>
          <w:tab w:val="num" w:pos="1440"/>
        </w:tabs>
        <w:ind w:left="1440" w:hanging="360"/>
      </w:pPr>
      <w:rPr>
        <w:rFonts w:ascii="Courier New" w:hAnsi="Courier New" w:hint="default"/>
      </w:rPr>
    </w:lvl>
    <w:lvl w:ilvl="2" w:tplc="A21224C2" w:tentative="1">
      <w:start w:val="1"/>
      <w:numFmt w:val="bullet"/>
      <w:lvlText w:val=""/>
      <w:lvlJc w:val="left"/>
      <w:pPr>
        <w:tabs>
          <w:tab w:val="num" w:pos="2160"/>
        </w:tabs>
        <w:ind w:left="2160" w:hanging="360"/>
      </w:pPr>
      <w:rPr>
        <w:rFonts w:ascii="Wingdings" w:hAnsi="Wingdings" w:hint="default"/>
      </w:rPr>
    </w:lvl>
    <w:lvl w:ilvl="3" w:tplc="967C988C" w:tentative="1">
      <w:start w:val="1"/>
      <w:numFmt w:val="bullet"/>
      <w:lvlText w:val=""/>
      <w:lvlJc w:val="left"/>
      <w:pPr>
        <w:tabs>
          <w:tab w:val="num" w:pos="2880"/>
        </w:tabs>
        <w:ind w:left="2880" w:hanging="360"/>
      </w:pPr>
      <w:rPr>
        <w:rFonts w:ascii="Symbol" w:hAnsi="Symbol" w:hint="default"/>
      </w:rPr>
    </w:lvl>
    <w:lvl w:ilvl="4" w:tplc="AC0A8350" w:tentative="1">
      <w:start w:val="1"/>
      <w:numFmt w:val="bullet"/>
      <w:lvlText w:val="o"/>
      <w:lvlJc w:val="left"/>
      <w:pPr>
        <w:tabs>
          <w:tab w:val="num" w:pos="3600"/>
        </w:tabs>
        <w:ind w:left="3600" w:hanging="360"/>
      </w:pPr>
      <w:rPr>
        <w:rFonts w:ascii="Courier New" w:hAnsi="Courier New" w:hint="default"/>
      </w:rPr>
    </w:lvl>
    <w:lvl w:ilvl="5" w:tplc="2A9620AC" w:tentative="1">
      <w:start w:val="1"/>
      <w:numFmt w:val="bullet"/>
      <w:lvlText w:val=""/>
      <w:lvlJc w:val="left"/>
      <w:pPr>
        <w:tabs>
          <w:tab w:val="num" w:pos="4320"/>
        </w:tabs>
        <w:ind w:left="4320" w:hanging="360"/>
      </w:pPr>
      <w:rPr>
        <w:rFonts w:ascii="Wingdings" w:hAnsi="Wingdings" w:hint="default"/>
      </w:rPr>
    </w:lvl>
    <w:lvl w:ilvl="6" w:tplc="E6C4AB5E" w:tentative="1">
      <w:start w:val="1"/>
      <w:numFmt w:val="bullet"/>
      <w:lvlText w:val=""/>
      <w:lvlJc w:val="left"/>
      <w:pPr>
        <w:tabs>
          <w:tab w:val="num" w:pos="5040"/>
        </w:tabs>
        <w:ind w:left="5040" w:hanging="360"/>
      </w:pPr>
      <w:rPr>
        <w:rFonts w:ascii="Symbol" w:hAnsi="Symbol" w:hint="default"/>
      </w:rPr>
    </w:lvl>
    <w:lvl w:ilvl="7" w:tplc="E61A161A" w:tentative="1">
      <w:start w:val="1"/>
      <w:numFmt w:val="bullet"/>
      <w:lvlText w:val="o"/>
      <w:lvlJc w:val="left"/>
      <w:pPr>
        <w:tabs>
          <w:tab w:val="num" w:pos="5760"/>
        </w:tabs>
        <w:ind w:left="5760" w:hanging="360"/>
      </w:pPr>
      <w:rPr>
        <w:rFonts w:ascii="Courier New" w:hAnsi="Courier New" w:hint="default"/>
      </w:rPr>
    </w:lvl>
    <w:lvl w:ilvl="8" w:tplc="5E2AF34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5B5A77"/>
    <w:multiLevelType w:val="hybridMultilevel"/>
    <w:tmpl w:val="93B644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2EB01F7"/>
    <w:multiLevelType w:val="hybridMultilevel"/>
    <w:tmpl w:val="355A31B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137A6A0F"/>
    <w:multiLevelType w:val="hybridMultilevel"/>
    <w:tmpl w:val="4432B1B8"/>
    <w:lvl w:ilvl="0" w:tplc="1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963734"/>
    <w:multiLevelType w:val="hybridMultilevel"/>
    <w:tmpl w:val="4A306408"/>
    <w:lvl w:ilvl="0" w:tplc="FFFFFFFF">
      <w:start w:val="1"/>
      <w:numFmt w:val="bullet"/>
      <w:lvlText w:val=""/>
      <w:lvlJc w:val="left"/>
      <w:pPr>
        <w:tabs>
          <w:tab w:val="num" w:pos="284"/>
        </w:tabs>
        <w:ind w:left="284" w:hanging="284"/>
      </w:pPr>
      <w:rPr>
        <w:rFonts w:ascii="Symbol" w:hAnsi="Symbol" w:hint="default"/>
      </w:rPr>
    </w:lvl>
    <w:lvl w:ilvl="1" w:tplc="08090007">
      <w:start w:val="1"/>
      <w:numFmt w:val="bullet"/>
      <w:lvlText w:val=""/>
      <w:lvlPicBulletId w:val="0"/>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4310AB"/>
    <w:multiLevelType w:val="hybridMultilevel"/>
    <w:tmpl w:val="563CD69C"/>
    <w:lvl w:ilvl="0" w:tplc="6A30396C">
      <w:start w:val="1"/>
      <w:numFmt w:val="bullet"/>
      <w:lvlText w:val=""/>
      <w:lvlJc w:val="left"/>
      <w:pPr>
        <w:tabs>
          <w:tab w:val="num" w:pos="284"/>
        </w:tabs>
        <w:ind w:left="284" w:hanging="284"/>
      </w:pPr>
      <w:rPr>
        <w:rFonts w:ascii="Symbol" w:hAnsi="Symbol" w:hint="default"/>
      </w:rPr>
    </w:lvl>
    <w:lvl w:ilvl="1" w:tplc="55AAC88E" w:tentative="1">
      <w:start w:val="1"/>
      <w:numFmt w:val="bullet"/>
      <w:lvlText w:val="o"/>
      <w:lvlJc w:val="left"/>
      <w:pPr>
        <w:tabs>
          <w:tab w:val="num" w:pos="1440"/>
        </w:tabs>
        <w:ind w:left="1440" w:hanging="360"/>
      </w:pPr>
      <w:rPr>
        <w:rFonts w:ascii="Courier New" w:hAnsi="Courier New" w:hint="default"/>
      </w:rPr>
    </w:lvl>
    <w:lvl w:ilvl="2" w:tplc="9ACAAF4C" w:tentative="1">
      <w:start w:val="1"/>
      <w:numFmt w:val="bullet"/>
      <w:lvlText w:val=""/>
      <w:lvlJc w:val="left"/>
      <w:pPr>
        <w:tabs>
          <w:tab w:val="num" w:pos="2160"/>
        </w:tabs>
        <w:ind w:left="2160" w:hanging="360"/>
      </w:pPr>
      <w:rPr>
        <w:rFonts w:ascii="Wingdings" w:hAnsi="Wingdings" w:hint="default"/>
      </w:rPr>
    </w:lvl>
    <w:lvl w:ilvl="3" w:tplc="917A69AC" w:tentative="1">
      <w:start w:val="1"/>
      <w:numFmt w:val="bullet"/>
      <w:lvlText w:val=""/>
      <w:lvlJc w:val="left"/>
      <w:pPr>
        <w:tabs>
          <w:tab w:val="num" w:pos="2880"/>
        </w:tabs>
        <w:ind w:left="2880" w:hanging="360"/>
      </w:pPr>
      <w:rPr>
        <w:rFonts w:ascii="Symbol" w:hAnsi="Symbol" w:hint="default"/>
      </w:rPr>
    </w:lvl>
    <w:lvl w:ilvl="4" w:tplc="7DA22436" w:tentative="1">
      <w:start w:val="1"/>
      <w:numFmt w:val="bullet"/>
      <w:lvlText w:val="o"/>
      <w:lvlJc w:val="left"/>
      <w:pPr>
        <w:tabs>
          <w:tab w:val="num" w:pos="3600"/>
        </w:tabs>
        <w:ind w:left="3600" w:hanging="360"/>
      </w:pPr>
      <w:rPr>
        <w:rFonts w:ascii="Courier New" w:hAnsi="Courier New" w:hint="default"/>
      </w:rPr>
    </w:lvl>
    <w:lvl w:ilvl="5" w:tplc="6E088F46" w:tentative="1">
      <w:start w:val="1"/>
      <w:numFmt w:val="bullet"/>
      <w:lvlText w:val=""/>
      <w:lvlJc w:val="left"/>
      <w:pPr>
        <w:tabs>
          <w:tab w:val="num" w:pos="4320"/>
        </w:tabs>
        <w:ind w:left="4320" w:hanging="360"/>
      </w:pPr>
      <w:rPr>
        <w:rFonts w:ascii="Wingdings" w:hAnsi="Wingdings" w:hint="default"/>
      </w:rPr>
    </w:lvl>
    <w:lvl w:ilvl="6" w:tplc="DECA9FEC" w:tentative="1">
      <w:start w:val="1"/>
      <w:numFmt w:val="bullet"/>
      <w:lvlText w:val=""/>
      <w:lvlJc w:val="left"/>
      <w:pPr>
        <w:tabs>
          <w:tab w:val="num" w:pos="5040"/>
        </w:tabs>
        <w:ind w:left="5040" w:hanging="360"/>
      </w:pPr>
      <w:rPr>
        <w:rFonts w:ascii="Symbol" w:hAnsi="Symbol" w:hint="default"/>
      </w:rPr>
    </w:lvl>
    <w:lvl w:ilvl="7" w:tplc="A3A47D80" w:tentative="1">
      <w:start w:val="1"/>
      <w:numFmt w:val="bullet"/>
      <w:lvlText w:val="o"/>
      <w:lvlJc w:val="left"/>
      <w:pPr>
        <w:tabs>
          <w:tab w:val="num" w:pos="5760"/>
        </w:tabs>
        <w:ind w:left="5760" w:hanging="360"/>
      </w:pPr>
      <w:rPr>
        <w:rFonts w:ascii="Courier New" w:hAnsi="Courier New" w:hint="default"/>
      </w:rPr>
    </w:lvl>
    <w:lvl w:ilvl="8" w:tplc="30F2125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17A01"/>
    <w:multiLevelType w:val="multilevel"/>
    <w:tmpl w:val="4A306408"/>
    <w:lvl w:ilvl="0">
      <w:start w:val="1"/>
      <w:numFmt w:val="bullet"/>
      <w:lvlText w:val=""/>
      <w:lvlJc w:val="left"/>
      <w:pPr>
        <w:tabs>
          <w:tab w:val="num" w:pos="284"/>
        </w:tabs>
        <w:ind w:left="284" w:hanging="284"/>
      </w:pPr>
      <w:rPr>
        <w:rFonts w:ascii="Symbol" w:hAnsi="Symbol" w:hint="default"/>
      </w:rPr>
    </w:lvl>
    <w:lvl w:ilvl="1">
      <w:start w:val="1"/>
      <w:numFmt w:val="bullet"/>
      <w:lvlText w:val=""/>
      <w:lvlPicBulletId w:val="0"/>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944848"/>
    <w:multiLevelType w:val="hybridMultilevel"/>
    <w:tmpl w:val="813C7E22"/>
    <w:lvl w:ilvl="0" w:tplc="18090001">
      <w:start w:val="1"/>
      <w:numFmt w:val="bullet"/>
      <w:lvlText w:val=""/>
      <w:lvlJc w:val="left"/>
      <w:pPr>
        <w:tabs>
          <w:tab w:val="num" w:pos="360"/>
        </w:tabs>
        <w:ind w:left="360" w:hanging="360"/>
      </w:pPr>
      <w:rPr>
        <w:rFonts w:ascii="Symbol" w:hAnsi="Symbol" w:hint="default"/>
      </w:rPr>
    </w:lvl>
    <w:lvl w:ilvl="1" w:tplc="08090007">
      <w:start w:val="1"/>
      <w:numFmt w:val="bullet"/>
      <w:lvlText w:val=""/>
      <w:lvlPicBulletId w:val="0"/>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BA0F6C"/>
    <w:multiLevelType w:val="hybridMultilevel"/>
    <w:tmpl w:val="9B64C64A"/>
    <w:lvl w:ilvl="0" w:tplc="1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2DB2F3A"/>
    <w:multiLevelType w:val="multilevel"/>
    <w:tmpl w:val="813C7E22"/>
    <w:lvl w:ilvl="0">
      <w:start w:val="1"/>
      <w:numFmt w:val="bullet"/>
      <w:lvlText w:val=""/>
      <w:lvlJc w:val="left"/>
      <w:pPr>
        <w:tabs>
          <w:tab w:val="num" w:pos="360"/>
        </w:tabs>
        <w:ind w:left="360" w:hanging="360"/>
      </w:pPr>
      <w:rPr>
        <w:rFonts w:ascii="Symbol" w:hAnsi="Symbol" w:hint="default"/>
      </w:rPr>
    </w:lvl>
    <w:lvl w:ilvl="1">
      <w:start w:val="1"/>
      <w:numFmt w:val="bullet"/>
      <w:lvlText w:val=""/>
      <w:lvlPicBulletId w:val="0"/>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F91757"/>
    <w:multiLevelType w:val="hybridMultilevel"/>
    <w:tmpl w:val="39A0333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Wingdings"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Wingdings"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Wingdings"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5ED4B99"/>
    <w:multiLevelType w:val="hybridMultilevel"/>
    <w:tmpl w:val="DC7C24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62669EA"/>
    <w:multiLevelType w:val="hybridMultilevel"/>
    <w:tmpl w:val="F044E686"/>
    <w:lvl w:ilvl="0" w:tplc="0809000B">
      <w:start w:val="1"/>
      <w:numFmt w:val="bullet"/>
      <w:lvlText w:val=""/>
      <w:lvlJc w:val="left"/>
      <w:pPr>
        <w:tabs>
          <w:tab w:val="num" w:pos="360"/>
        </w:tabs>
        <w:ind w:left="360" w:hanging="360"/>
      </w:pPr>
      <w:rPr>
        <w:rFonts w:ascii="Wingdings" w:hAnsi="Wingdings" w:hint="default"/>
      </w:rPr>
    </w:lvl>
    <w:lvl w:ilvl="1" w:tplc="08090007">
      <w:start w:val="1"/>
      <w:numFmt w:val="bullet"/>
      <w:lvlText w:val=""/>
      <w:lvlPicBulletId w:val="0"/>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7930A6C"/>
    <w:multiLevelType w:val="hybridMultilevel"/>
    <w:tmpl w:val="268C2F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1B1995"/>
    <w:multiLevelType w:val="multilevel"/>
    <w:tmpl w:val="813C7E22"/>
    <w:lvl w:ilvl="0">
      <w:start w:val="1"/>
      <w:numFmt w:val="bullet"/>
      <w:lvlText w:val=""/>
      <w:lvlJc w:val="left"/>
      <w:pPr>
        <w:tabs>
          <w:tab w:val="num" w:pos="360"/>
        </w:tabs>
        <w:ind w:left="360" w:hanging="360"/>
      </w:pPr>
      <w:rPr>
        <w:rFonts w:ascii="Symbol" w:hAnsi="Symbol" w:hint="default"/>
      </w:rPr>
    </w:lvl>
    <w:lvl w:ilvl="1">
      <w:start w:val="1"/>
      <w:numFmt w:val="bullet"/>
      <w:lvlText w:val=""/>
      <w:lvlPicBulletId w:val="0"/>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3F007D"/>
    <w:multiLevelType w:val="multilevel"/>
    <w:tmpl w:val="39A0333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Wingdings"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Wingdings"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Wingdings" w:hint="default"/>
      </w:rPr>
    </w:lvl>
    <w:lvl w:ilvl="8">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DE00003"/>
    <w:multiLevelType w:val="hybridMultilevel"/>
    <w:tmpl w:val="2F564F6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9" w15:restartNumberingAfterBreak="0">
    <w:nsid w:val="6F4F7EB4"/>
    <w:multiLevelType w:val="hybridMultilevel"/>
    <w:tmpl w:val="373E8D90"/>
    <w:lvl w:ilvl="0" w:tplc="08090009">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Wingdings"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Wingdings"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Wingdings"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0FC3847"/>
    <w:multiLevelType w:val="hybridMultilevel"/>
    <w:tmpl w:val="71A8BA16"/>
    <w:lvl w:ilvl="0" w:tplc="1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7"/>
  </w:num>
  <w:num w:numId="3">
    <w:abstractNumId w:val="2"/>
  </w:num>
  <w:num w:numId="4">
    <w:abstractNumId w:val="6"/>
  </w:num>
  <w:num w:numId="5">
    <w:abstractNumId w:val="12"/>
  </w:num>
  <w:num w:numId="6">
    <w:abstractNumId w:val="17"/>
  </w:num>
  <w:num w:numId="7">
    <w:abstractNumId w:val="19"/>
  </w:num>
  <w:num w:numId="8">
    <w:abstractNumId w:val="8"/>
  </w:num>
  <w:num w:numId="9">
    <w:abstractNumId w:val="14"/>
  </w:num>
  <w:num w:numId="10">
    <w:abstractNumId w:val="9"/>
  </w:num>
  <w:num w:numId="11">
    <w:abstractNumId w:val="3"/>
  </w:num>
  <w:num w:numId="12">
    <w:abstractNumId w:val="4"/>
  </w:num>
  <w:num w:numId="13">
    <w:abstractNumId w:val="18"/>
  </w:num>
  <w:num w:numId="14">
    <w:abstractNumId w:val="16"/>
  </w:num>
  <w:num w:numId="15">
    <w:abstractNumId w:val="5"/>
  </w:num>
  <w:num w:numId="16">
    <w:abstractNumId w:val="11"/>
  </w:num>
  <w:num w:numId="17">
    <w:abstractNumId w:val="20"/>
  </w:num>
  <w:num w:numId="18">
    <w:abstractNumId w:val="1"/>
  </w:num>
  <w:num w:numId="19">
    <w:abstractNumId w:val="10"/>
  </w:num>
  <w:num w:numId="20">
    <w:abstractNumId w:val="15"/>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2A9"/>
    <w:rsid w:val="000061B8"/>
    <w:rsid w:val="00011138"/>
    <w:rsid w:val="0001299C"/>
    <w:rsid w:val="00012D62"/>
    <w:rsid w:val="00016F53"/>
    <w:rsid w:val="000211BA"/>
    <w:rsid w:val="00023EEF"/>
    <w:rsid w:val="0003298C"/>
    <w:rsid w:val="000338EA"/>
    <w:rsid w:val="00042439"/>
    <w:rsid w:val="0004605E"/>
    <w:rsid w:val="00051AE8"/>
    <w:rsid w:val="00051F61"/>
    <w:rsid w:val="000524CD"/>
    <w:rsid w:val="00054CFE"/>
    <w:rsid w:val="000557CB"/>
    <w:rsid w:val="00065069"/>
    <w:rsid w:val="00072BED"/>
    <w:rsid w:val="00074169"/>
    <w:rsid w:val="000800CA"/>
    <w:rsid w:val="00083C39"/>
    <w:rsid w:val="00097F24"/>
    <w:rsid w:val="000A047A"/>
    <w:rsid w:val="000A08ED"/>
    <w:rsid w:val="000B00CE"/>
    <w:rsid w:val="000B2E34"/>
    <w:rsid w:val="000C56DE"/>
    <w:rsid w:val="000D079A"/>
    <w:rsid w:val="000D2317"/>
    <w:rsid w:val="000E073D"/>
    <w:rsid w:val="000F3EE8"/>
    <w:rsid w:val="000F742E"/>
    <w:rsid w:val="00103AB9"/>
    <w:rsid w:val="001106A3"/>
    <w:rsid w:val="001253B9"/>
    <w:rsid w:val="0013107E"/>
    <w:rsid w:val="00133F7E"/>
    <w:rsid w:val="001363F0"/>
    <w:rsid w:val="00141B2C"/>
    <w:rsid w:val="00145262"/>
    <w:rsid w:val="001522F7"/>
    <w:rsid w:val="00160250"/>
    <w:rsid w:val="00160D0A"/>
    <w:rsid w:val="001626A6"/>
    <w:rsid w:val="001651F5"/>
    <w:rsid w:val="00177CC7"/>
    <w:rsid w:val="0018320A"/>
    <w:rsid w:val="00185724"/>
    <w:rsid w:val="001871AD"/>
    <w:rsid w:val="00194820"/>
    <w:rsid w:val="001A0FC7"/>
    <w:rsid w:val="001A2AB6"/>
    <w:rsid w:val="001C0B8E"/>
    <w:rsid w:val="001D0F13"/>
    <w:rsid w:val="001D0F66"/>
    <w:rsid w:val="001E5431"/>
    <w:rsid w:val="001F429C"/>
    <w:rsid w:val="001F48FF"/>
    <w:rsid w:val="001F4F78"/>
    <w:rsid w:val="001F71FF"/>
    <w:rsid w:val="002040B2"/>
    <w:rsid w:val="00204FDF"/>
    <w:rsid w:val="0020746D"/>
    <w:rsid w:val="00207F26"/>
    <w:rsid w:val="002119B5"/>
    <w:rsid w:val="00212D2E"/>
    <w:rsid w:val="0021365E"/>
    <w:rsid w:val="00214C96"/>
    <w:rsid w:val="00220B75"/>
    <w:rsid w:val="00226FF2"/>
    <w:rsid w:val="00236A05"/>
    <w:rsid w:val="00242094"/>
    <w:rsid w:val="002478B6"/>
    <w:rsid w:val="00250D4E"/>
    <w:rsid w:val="00251BCA"/>
    <w:rsid w:val="00255007"/>
    <w:rsid w:val="00262E22"/>
    <w:rsid w:val="00263482"/>
    <w:rsid w:val="00266C19"/>
    <w:rsid w:val="00275F65"/>
    <w:rsid w:val="002801D6"/>
    <w:rsid w:val="00281A1E"/>
    <w:rsid w:val="002876F0"/>
    <w:rsid w:val="002A6240"/>
    <w:rsid w:val="002A77BD"/>
    <w:rsid w:val="002B47C6"/>
    <w:rsid w:val="002B51C8"/>
    <w:rsid w:val="002C6A00"/>
    <w:rsid w:val="002E0475"/>
    <w:rsid w:val="002E1534"/>
    <w:rsid w:val="002E16D8"/>
    <w:rsid w:val="002F07F7"/>
    <w:rsid w:val="002F2BFC"/>
    <w:rsid w:val="002F4529"/>
    <w:rsid w:val="00305FD6"/>
    <w:rsid w:val="003153E0"/>
    <w:rsid w:val="00315E39"/>
    <w:rsid w:val="00315EFE"/>
    <w:rsid w:val="00324A6E"/>
    <w:rsid w:val="00331482"/>
    <w:rsid w:val="003351C1"/>
    <w:rsid w:val="003352D8"/>
    <w:rsid w:val="003355CA"/>
    <w:rsid w:val="00336A0A"/>
    <w:rsid w:val="0033735C"/>
    <w:rsid w:val="00346D6C"/>
    <w:rsid w:val="00354630"/>
    <w:rsid w:val="00357395"/>
    <w:rsid w:val="003642CE"/>
    <w:rsid w:val="00367376"/>
    <w:rsid w:val="00367932"/>
    <w:rsid w:val="00374F9C"/>
    <w:rsid w:val="003770DA"/>
    <w:rsid w:val="00382518"/>
    <w:rsid w:val="00392201"/>
    <w:rsid w:val="00394161"/>
    <w:rsid w:val="00394AC8"/>
    <w:rsid w:val="003A7C3C"/>
    <w:rsid w:val="003B042C"/>
    <w:rsid w:val="003C022B"/>
    <w:rsid w:val="003C0E6A"/>
    <w:rsid w:val="003C3A93"/>
    <w:rsid w:val="003C7C0A"/>
    <w:rsid w:val="003D331C"/>
    <w:rsid w:val="003D68A0"/>
    <w:rsid w:val="003D7C12"/>
    <w:rsid w:val="003F2886"/>
    <w:rsid w:val="003F615C"/>
    <w:rsid w:val="00407857"/>
    <w:rsid w:val="004104D4"/>
    <w:rsid w:val="00415BAA"/>
    <w:rsid w:val="00423EE8"/>
    <w:rsid w:val="004303F1"/>
    <w:rsid w:val="00464889"/>
    <w:rsid w:val="0046488A"/>
    <w:rsid w:val="004711A9"/>
    <w:rsid w:val="00473F5F"/>
    <w:rsid w:val="00497843"/>
    <w:rsid w:val="004A5121"/>
    <w:rsid w:val="004A7663"/>
    <w:rsid w:val="004B186B"/>
    <w:rsid w:val="004B7A66"/>
    <w:rsid w:val="004C2A52"/>
    <w:rsid w:val="004C527D"/>
    <w:rsid w:val="004C7829"/>
    <w:rsid w:val="004D1F56"/>
    <w:rsid w:val="004E0E9B"/>
    <w:rsid w:val="004E471D"/>
    <w:rsid w:val="004E6321"/>
    <w:rsid w:val="004E6F82"/>
    <w:rsid w:val="004F0857"/>
    <w:rsid w:val="004F29FA"/>
    <w:rsid w:val="005011FD"/>
    <w:rsid w:val="00504A9A"/>
    <w:rsid w:val="00504CCA"/>
    <w:rsid w:val="005136AC"/>
    <w:rsid w:val="00517BBC"/>
    <w:rsid w:val="00517C2D"/>
    <w:rsid w:val="005361DB"/>
    <w:rsid w:val="0054080F"/>
    <w:rsid w:val="00546688"/>
    <w:rsid w:val="005543E4"/>
    <w:rsid w:val="005546EA"/>
    <w:rsid w:val="00563A12"/>
    <w:rsid w:val="005640E7"/>
    <w:rsid w:val="00571256"/>
    <w:rsid w:val="00571B90"/>
    <w:rsid w:val="00575A07"/>
    <w:rsid w:val="005837ED"/>
    <w:rsid w:val="005853C8"/>
    <w:rsid w:val="00585C3C"/>
    <w:rsid w:val="005863E6"/>
    <w:rsid w:val="0059289C"/>
    <w:rsid w:val="00595C62"/>
    <w:rsid w:val="00595EA0"/>
    <w:rsid w:val="005A2A66"/>
    <w:rsid w:val="005A461E"/>
    <w:rsid w:val="005B1264"/>
    <w:rsid w:val="005B21E0"/>
    <w:rsid w:val="005B31BF"/>
    <w:rsid w:val="005C3B17"/>
    <w:rsid w:val="005C5F24"/>
    <w:rsid w:val="005D7929"/>
    <w:rsid w:val="005F59A3"/>
    <w:rsid w:val="005F5CBB"/>
    <w:rsid w:val="005F7C68"/>
    <w:rsid w:val="006023C8"/>
    <w:rsid w:val="00611980"/>
    <w:rsid w:val="0061296F"/>
    <w:rsid w:val="00615723"/>
    <w:rsid w:val="006162E3"/>
    <w:rsid w:val="00616FAC"/>
    <w:rsid w:val="00621EB1"/>
    <w:rsid w:val="00626742"/>
    <w:rsid w:val="0062724D"/>
    <w:rsid w:val="00630710"/>
    <w:rsid w:val="00631184"/>
    <w:rsid w:val="00645BCD"/>
    <w:rsid w:val="0065120A"/>
    <w:rsid w:val="00655ACD"/>
    <w:rsid w:val="006568F5"/>
    <w:rsid w:val="00667EC5"/>
    <w:rsid w:val="006818F2"/>
    <w:rsid w:val="00684DB2"/>
    <w:rsid w:val="006A0034"/>
    <w:rsid w:val="006B6220"/>
    <w:rsid w:val="006E2510"/>
    <w:rsid w:val="006E724A"/>
    <w:rsid w:val="006E7370"/>
    <w:rsid w:val="006E7D92"/>
    <w:rsid w:val="00701764"/>
    <w:rsid w:val="007019D9"/>
    <w:rsid w:val="0070258E"/>
    <w:rsid w:val="00717503"/>
    <w:rsid w:val="007221C1"/>
    <w:rsid w:val="00722A35"/>
    <w:rsid w:val="007304AF"/>
    <w:rsid w:val="00735E96"/>
    <w:rsid w:val="007407E5"/>
    <w:rsid w:val="0074494E"/>
    <w:rsid w:val="0075034B"/>
    <w:rsid w:val="00751507"/>
    <w:rsid w:val="00752236"/>
    <w:rsid w:val="007569B8"/>
    <w:rsid w:val="0076080B"/>
    <w:rsid w:val="00781186"/>
    <w:rsid w:val="0078576F"/>
    <w:rsid w:val="00796D0F"/>
    <w:rsid w:val="00797FFB"/>
    <w:rsid w:val="007A1E0E"/>
    <w:rsid w:val="007B50BF"/>
    <w:rsid w:val="007C0142"/>
    <w:rsid w:val="007C1BFC"/>
    <w:rsid w:val="007C68D3"/>
    <w:rsid w:val="007D0AD3"/>
    <w:rsid w:val="007D19A3"/>
    <w:rsid w:val="007D6EAC"/>
    <w:rsid w:val="007D7539"/>
    <w:rsid w:val="007E1EAD"/>
    <w:rsid w:val="007E3D53"/>
    <w:rsid w:val="007E744D"/>
    <w:rsid w:val="007F1B1E"/>
    <w:rsid w:val="007F2C98"/>
    <w:rsid w:val="007F3F1F"/>
    <w:rsid w:val="007F40EF"/>
    <w:rsid w:val="00810E94"/>
    <w:rsid w:val="00812694"/>
    <w:rsid w:val="00816DB6"/>
    <w:rsid w:val="00826D57"/>
    <w:rsid w:val="00831FDB"/>
    <w:rsid w:val="00837B5F"/>
    <w:rsid w:val="00865897"/>
    <w:rsid w:val="008767A3"/>
    <w:rsid w:val="008851DA"/>
    <w:rsid w:val="00891A0A"/>
    <w:rsid w:val="008A1276"/>
    <w:rsid w:val="008A446F"/>
    <w:rsid w:val="008A7304"/>
    <w:rsid w:val="008B06A3"/>
    <w:rsid w:val="008D60A7"/>
    <w:rsid w:val="008D6787"/>
    <w:rsid w:val="008D71A3"/>
    <w:rsid w:val="008E34C4"/>
    <w:rsid w:val="008E3BC8"/>
    <w:rsid w:val="008E4A20"/>
    <w:rsid w:val="008E569F"/>
    <w:rsid w:val="008F0106"/>
    <w:rsid w:val="009160D1"/>
    <w:rsid w:val="00916DA4"/>
    <w:rsid w:val="009207E9"/>
    <w:rsid w:val="0092130E"/>
    <w:rsid w:val="00922971"/>
    <w:rsid w:val="00924665"/>
    <w:rsid w:val="0092543A"/>
    <w:rsid w:val="00934585"/>
    <w:rsid w:val="00934A77"/>
    <w:rsid w:val="00963C1B"/>
    <w:rsid w:val="00965BD0"/>
    <w:rsid w:val="0098113B"/>
    <w:rsid w:val="0098428A"/>
    <w:rsid w:val="0098671B"/>
    <w:rsid w:val="0099314E"/>
    <w:rsid w:val="009B1C74"/>
    <w:rsid w:val="009B2D6C"/>
    <w:rsid w:val="009C1422"/>
    <w:rsid w:val="009C3A07"/>
    <w:rsid w:val="009C6239"/>
    <w:rsid w:val="009E45AE"/>
    <w:rsid w:val="009E54B9"/>
    <w:rsid w:val="00A14B83"/>
    <w:rsid w:val="00A163AB"/>
    <w:rsid w:val="00A1712B"/>
    <w:rsid w:val="00A26DB7"/>
    <w:rsid w:val="00A36615"/>
    <w:rsid w:val="00A525A8"/>
    <w:rsid w:val="00A53E51"/>
    <w:rsid w:val="00A61AD8"/>
    <w:rsid w:val="00A639E6"/>
    <w:rsid w:val="00A6551C"/>
    <w:rsid w:val="00A72C3B"/>
    <w:rsid w:val="00A752EC"/>
    <w:rsid w:val="00A767EB"/>
    <w:rsid w:val="00A824B8"/>
    <w:rsid w:val="00A82C77"/>
    <w:rsid w:val="00A91326"/>
    <w:rsid w:val="00A94C93"/>
    <w:rsid w:val="00AA2542"/>
    <w:rsid w:val="00AB77C2"/>
    <w:rsid w:val="00AC2698"/>
    <w:rsid w:val="00AC2718"/>
    <w:rsid w:val="00AC5146"/>
    <w:rsid w:val="00AC5800"/>
    <w:rsid w:val="00AD1BB0"/>
    <w:rsid w:val="00B076C8"/>
    <w:rsid w:val="00B129E5"/>
    <w:rsid w:val="00B1712C"/>
    <w:rsid w:val="00B17A91"/>
    <w:rsid w:val="00B17DC3"/>
    <w:rsid w:val="00B243E9"/>
    <w:rsid w:val="00B249D0"/>
    <w:rsid w:val="00B24D22"/>
    <w:rsid w:val="00B27621"/>
    <w:rsid w:val="00B36F4A"/>
    <w:rsid w:val="00B42B7F"/>
    <w:rsid w:val="00B46EF3"/>
    <w:rsid w:val="00B46F25"/>
    <w:rsid w:val="00B542BB"/>
    <w:rsid w:val="00B55087"/>
    <w:rsid w:val="00B576BC"/>
    <w:rsid w:val="00B609C5"/>
    <w:rsid w:val="00B64090"/>
    <w:rsid w:val="00B64297"/>
    <w:rsid w:val="00B72557"/>
    <w:rsid w:val="00B813DB"/>
    <w:rsid w:val="00B8215C"/>
    <w:rsid w:val="00B84966"/>
    <w:rsid w:val="00B87EFE"/>
    <w:rsid w:val="00B9697B"/>
    <w:rsid w:val="00B97CFA"/>
    <w:rsid w:val="00BA706A"/>
    <w:rsid w:val="00BB774E"/>
    <w:rsid w:val="00BB7EAD"/>
    <w:rsid w:val="00BC4305"/>
    <w:rsid w:val="00BC77E6"/>
    <w:rsid w:val="00BD6293"/>
    <w:rsid w:val="00BE50DD"/>
    <w:rsid w:val="00C01894"/>
    <w:rsid w:val="00C11A0B"/>
    <w:rsid w:val="00C12523"/>
    <w:rsid w:val="00C1498C"/>
    <w:rsid w:val="00C366BD"/>
    <w:rsid w:val="00C428F8"/>
    <w:rsid w:val="00C4432F"/>
    <w:rsid w:val="00C50D28"/>
    <w:rsid w:val="00C52408"/>
    <w:rsid w:val="00C52C49"/>
    <w:rsid w:val="00C54107"/>
    <w:rsid w:val="00C6180D"/>
    <w:rsid w:val="00C6333F"/>
    <w:rsid w:val="00C65B93"/>
    <w:rsid w:val="00C71BB0"/>
    <w:rsid w:val="00C71BFC"/>
    <w:rsid w:val="00C749A9"/>
    <w:rsid w:val="00C774AB"/>
    <w:rsid w:val="00C77651"/>
    <w:rsid w:val="00C878A4"/>
    <w:rsid w:val="00C9234E"/>
    <w:rsid w:val="00CA4E84"/>
    <w:rsid w:val="00CB3B8D"/>
    <w:rsid w:val="00CC0860"/>
    <w:rsid w:val="00CC426B"/>
    <w:rsid w:val="00CC4ADE"/>
    <w:rsid w:val="00CC749D"/>
    <w:rsid w:val="00CD624B"/>
    <w:rsid w:val="00CE4955"/>
    <w:rsid w:val="00D04140"/>
    <w:rsid w:val="00D1437D"/>
    <w:rsid w:val="00D24FDB"/>
    <w:rsid w:val="00D315DC"/>
    <w:rsid w:val="00D31F5E"/>
    <w:rsid w:val="00D432E9"/>
    <w:rsid w:val="00D44A60"/>
    <w:rsid w:val="00D473F6"/>
    <w:rsid w:val="00D55140"/>
    <w:rsid w:val="00D553AA"/>
    <w:rsid w:val="00D66445"/>
    <w:rsid w:val="00D716AE"/>
    <w:rsid w:val="00D751D5"/>
    <w:rsid w:val="00D760DF"/>
    <w:rsid w:val="00D768AB"/>
    <w:rsid w:val="00D7717B"/>
    <w:rsid w:val="00D974BF"/>
    <w:rsid w:val="00DB03F4"/>
    <w:rsid w:val="00DB77B2"/>
    <w:rsid w:val="00DE43C6"/>
    <w:rsid w:val="00E118AB"/>
    <w:rsid w:val="00E36C9D"/>
    <w:rsid w:val="00E43AA3"/>
    <w:rsid w:val="00E46217"/>
    <w:rsid w:val="00E46831"/>
    <w:rsid w:val="00E46924"/>
    <w:rsid w:val="00E54B6B"/>
    <w:rsid w:val="00E6310A"/>
    <w:rsid w:val="00E632FF"/>
    <w:rsid w:val="00E67ED8"/>
    <w:rsid w:val="00E77D44"/>
    <w:rsid w:val="00E83B56"/>
    <w:rsid w:val="00E924E9"/>
    <w:rsid w:val="00E93BD5"/>
    <w:rsid w:val="00E94D80"/>
    <w:rsid w:val="00E94E60"/>
    <w:rsid w:val="00E9534A"/>
    <w:rsid w:val="00EA28A7"/>
    <w:rsid w:val="00EC37C9"/>
    <w:rsid w:val="00ED020A"/>
    <w:rsid w:val="00ED6602"/>
    <w:rsid w:val="00ED68D4"/>
    <w:rsid w:val="00EE1C0C"/>
    <w:rsid w:val="00EE500F"/>
    <w:rsid w:val="00EE52D1"/>
    <w:rsid w:val="00EF075F"/>
    <w:rsid w:val="00EF1975"/>
    <w:rsid w:val="00EF37C4"/>
    <w:rsid w:val="00EF52A9"/>
    <w:rsid w:val="00F0318D"/>
    <w:rsid w:val="00F04AAA"/>
    <w:rsid w:val="00F10B38"/>
    <w:rsid w:val="00F12498"/>
    <w:rsid w:val="00F12A30"/>
    <w:rsid w:val="00F30CC4"/>
    <w:rsid w:val="00F31E93"/>
    <w:rsid w:val="00F32557"/>
    <w:rsid w:val="00F410C1"/>
    <w:rsid w:val="00F42F83"/>
    <w:rsid w:val="00F45589"/>
    <w:rsid w:val="00F61059"/>
    <w:rsid w:val="00F94310"/>
    <w:rsid w:val="00FA5835"/>
    <w:rsid w:val="00FB350B"/>
    <w:rsid w:val="00FB5AA6"/>
    <w:rsid w:val="00FC0FE6"/>
    <w:rsid w:val="00FC2356"/>
    <w:rsid w:val="00FC57F4"/>
    <w:rsid w:val="00FF3B9D"/>
    <w:rsid w:val="00FF50F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43171DC-C034-4DDA-91AE-8D14D732B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724D"/>
    <w:pPr>
      <w:widowControl w:val="0"/>
    </w:pPr>
    <w:rPr>
      <w:rFonts w:ascii="Times New Roman" w:hAnsi="Times New Roman"/>
      <w:sz w:val="24"/>
    </w:rPr>
  </w:style>
  <w:style w:type="paragraph" w:styleId="Heading1">
    <w:name w:val="heading 1"/>
    <w:basedOn w:val="Normal"/>
    <w:next w:val="Normal"/>
    <w:qFormat/>
    <w:rsid w:val="0062724D"/>
    <w:pPr>
      <w:keepNext/>
      <w:jc w:val="both"/>
      <w:outlineLvl w:val="0"/>
    </w:pPr>
    <w:rPr>
      <w:b/>
    </w:rPr>
  </w:style>
  <w:style w:type="paragraph" w:styleId="Heading2">
    <w:name w:val="heading 2"/>
    <w:basedOn w:val="Normal"/>
    <w:next w:val="Normal"/>
    <w:qFormat/>
    <w:rsid w:val="0062724D"/>
    <w:pPr>
      <w:keepNext/>
      <w:outlineLvl w:val="1"/>
    </w:pPr>
    <w:rPr>
      <w:rFonts w:ascii="Times" w:hAnsi="Times"/>
      <w:u w:val="single"/>
    </w:rPr>
  </w:style>
  <w:style w:type="paragraph" w:styleId="Heading3">
    <w:name w:val="heading 3"/>
    <w:basedOn w:val="Normal"/>
    <w:next w:val="Normal"/>
    <w:qFormat/>
    <w:rsid w:val="0062724D"/>
    <w:pPr>
      <w:keepNext/>
      <w:spacing w:line="360" w:lineRule="atLeast"/>
      <w:jc w:val="center"/>
      <w:outlineLvl w:val="2"/>
    </w:pPr>
    <w:rPr>
      <w:rFonts w:ascii="Palatino" w:hAnsi="Palatino"/>
      <w:b/>
    </w:rPr>
  </w:style>
  <w:style w:type="paragraph" w:styleId="Heading4">
    <w:name w:val="heading 4"/>
    <w:basedOn w:val="Normal"/>
    <w:next w:val="Normal"/>
    <w:qFormat/>
    <w:rsid w:val="0062724D"/>
    <w:pPr>
      <w:keepNext/>
      <w:widowControl/>
      <w:tabs>
        <w:tab w:val="left" w:pos="360"/>
      </w:tabs>
      <w:outlineLvl w:val="3"/>
    </w:pPr>
    <w:rPr>
      <w:rFonts w:ascii="Palatino" w:hAnsi="Palatino"/>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2724D"/>
    <w:pPr>
      <w:tabs>
        <w:tab w:val="center" w:pos="4320"/>
        <w:tab w:val="right" w:pos="8640"/>
      </w:tabs>
    </w:pPr>
  </w:style>
  <w:style w:type="paragraph" w:styleId="Footer">
    <w:name w:val="footer"/>
    <w:basedOn w:val="Normal"/>
    <w:rsid w:val="0062724D"/>
    <w:pPr>
      <w:tabs>
        <w:tab w:val="center" w:pos="4320"/>
        <w:tab w:val="right" w:pos="8640"/>
      </w:tabs>
    </w:pPr>
  </w:style>
  <w:style w:type="character" w:styleId="PageNumber">
    <w:name w:val="page number"/>
    <w:rsid w:val="0062724D"/>
    <w:rPr>
      <w:sz w:val="20"/>
    </w:rPr>
  </w:style>
  <w:style w:type="paragraph" w:styleId="Title">
    <w:name w:val="Title"/>
    <w:basedOn w:val="Normal"/>
    <w:qFormat/>
    <w:rsid w:val="0062724D"/>
    <w:pPr>
      <w:jc w:val="center"/>
    </w:pPr>
    <w:rPr>
      <w:rFonts w:ascii="Times" w:hAnsi="Times"/>
      <w:b/>
    </w:rPr>
  </w:style>
  <w:style w:type="paragraph" w:styleId="BodyText">
    <w:name w:val="Body Text"/>
    <w:basedOn w:val="Normal"/>
    <w:rsid w:val="0062724D"/>
    <w:rPr>
      <w:u w:val="single"/>
    </w:rPr>
  </w:style>
  <w:style w:type="paragraph" w:styleId="BodyText2">
    <w:name w:val="Body Text 2"/>
    <w:basedOn w:val="Normal"/>
    <w:rsid w:val="0062724D"/>
    <w:pPr>
      <w:ind w:left="1440"/>
    </w:pPr>
    <w:rPr>
      <w:rFonts w:ascii="Palatino" w:hAnsi="Palatino"/>
    </w:rPr>
  </w:style>
  <w:style w:type="paragraph" w:styleId="BalloonText">
    <w:name w:val="Balloon Text"/>
    <w:basedOn w:val="Normal"/>
    <w:semiHidden/>
    <w:rsid w:val="00D053BF"/>
    <w:rPr>
      <w:rFonts w:ascii="Tahoma" w:hAnsi="Tahoma" w:cs="Tahoma"/>
      <w:sz w:val="16"/>
      <w:szCs w:val="16"/>
    </w:rPr>
  </w:style>
  <w:style w:type="character" w:styleId="Hyperlink">
    <w:name w:val="Hyperlink"/>
    <w:rsid w:val="00357180"/>
    <w:rPr>
      <w:color w:val="0000FF"/>
      <w:u w:val="single"/>
    </w:rPr>
  </w:style>
  <w:style w:type="table" w:styleId="TableGrid">
    <w:name w:val="Table Grid"/>
    <w:basedOn w:val="TableNormal"/>
    <w:rsid w:val="00FB25E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4A7FD0"/>
    <w:rPr>
      <w:color w:val="800080"/>
      <w:u w:val="single"/>
    </w:rPr>
  </w:style>
  <w:style w:type="character" w:styleId="Emphasis">
    <w:name w:val="Emphasis"/>
    <w:qFormat/>
    <w:rsid w:val="005F7C68"/>
    <w:rPr>
      <w:i/>
      <w:iCs/>
    </w:rPr>
  </w:style>
  <w:style w:type="character" w:styleId="CommentReference">
    <w:name w:val="annotation reference"/>
    <w:basedOn w:val="DefaultParagraphFont"/>
    <w:rsid w:val="002040B2"/>
    <w:rPr>
      <w:sz w:val="16"/>
      <w:szCs w:val="16"/>
    </w:rPr>
  </w:style>
  <w:style w:type="paragraph" w:styleId="CommentText">
    <w:name w:val="annotation text"/>
    <w:basedOn w:val="Normal"/>
    <w:link w:val="CommentTextChar"/>
    <w:rsid w:val="002040B2"/>
    <w:rPr>
      <w:sz w:val="20"/>
    </w:rPr>
  </w:style>
  <w:style w:type="character" w:customStyle="1" w:styleId="CommentTextChar">
    <w:name w:val="Comment Text Char"/>
    <w:basedOn w:val="DefaultParagraphFont"/>
    <w:link w:val="CommentText"/>
    <w:rsid w:val="002040B2"/>
    <w:rPr>
      <w:rFonts w:ascii="Times New Roman" w:hAnsi="Times New Roman"/>
    </w:rPr>
  </w:style>
  <w:style w:type="paragraph" w:styleId="CommentSubject">
    <w:name w:val="annotation subject"/>
    <w:basedOn w:val="CommentText"/>
    <w:next w:val="CommentText"/>
    <w:link w:val="CommentSubjectChar"/>
    <w:rsid w:val="002040B2"/>
    <w:rPr>
      <w:b/>
      <w:bCs/>
    </w:rPr>
  </w:style>
  <w:style w:type="character" w:customStyle="1" w:styleId="CommentSubjectChar">
    <w:name w:val="Comment Subject Char"/>
    <w:basedOn w:val="CommentTextChar"/>
    <w:link w:val="CommentSubject"/>
    <w:rsid w:val="002040B2"/>
    <w:rPr>
      <w:rFonts w:ascii="Times New Roman" w:hAnsi="Times New Roman"/>
      <w:b/>
      <w:bCs/>
    </w:rPr>
  </w:style>
  <w:style w:type="paragraph" w:styleId="ListParagraph">
    <w:name w:val="List Paragraph"/>
    <w:basedOn w:val="Normal"/>
    <w:uiPriority w:val="34"/>
    <w:qFormat/>
    <w:rsid w:val="00FB5AA6"/>
    <w:pPr>
      <w:widowControl/>
      <w:ind w:left="720"/>
      <w:contextualSpacing/>
    </w:pPr>
    <w:rPr>
      <w:szCs w:val="24"/>
      <w:lang w:val="en-IE" w:eastAsia="en-GB"/>
    </w:rPr>
  </w:style>
  <w:style w:type="character" w:customStyle="1" w:styleId="HeaderChar">
    <w:name w:val="Header Char"/>
    <w:basedOn w:val="DefaultParagraphFont"/>
    <w:link w:val="Header"/>
    <w:rsid w:val="00EC37C9"/>
    <w:rPr>
      <w:rFonts w:ascii="Times New Roman" w:hAnsi="Times New Roman"/>
      <w:sz w:val="24"/>
    </w:rPr>
  </w:style>
  <w:style w:type="character" w:customStyle="1" w:styleId="exlavailabilitycallnumber">
    <w:name w:val="exlavailabilitycallnumber"/>
    <w:basedOn w:val="DefaultParagraphFont"/>
    <w:rsid w:val="00D31F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5349631">
      <w:bodyDiv w:val="1"/>
      <w:marLeft w:val="0"/>
      <w:marRight w:val="0"/>
      <w:marTop w:val="0"/>
      <w:marBottom w:val="0"/>
      <w:divBdr>
        <w:top w:val="none" w:sz="0" w:space="0" w:color="auto"/>
        <w:left w:val="none" w:sz="0" w:space="0" w:color="auto"/>
        <w:bottom w:val="none" w:sz="0" w:space="0" w:color="auto"/>
        <w:right w:val="none" w:sz="0" w:space="0" w:color="auto"/>
      </w:divBdr>
      <w:divsChild>
        <w:div w:id="10259048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d.com/talks/hans_rosling_shows_the_best_stats_you_ve_ever_seen.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ed.com/talks/richard_wilkinson.html" TargetMode="External"/><Relationship Id="rId12" Type="http://schemas.openxmlformats.org/officeDocument/2006/relationships/hyperlink" Target="http://www.youtube.com/watch?v=OdVu2CfbgQM&amp;feature=relate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youtube.com/watch?v=CzkmPLMUv9o&amp;feature=related"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youtube.com/watch?v=bHzM9RlO6j0" TargetMode="External"/><Relationship Id="rId4" Type="http://schemas.openxmlformats.org/officeDocument/2006/relationships/webSettings" Target="webSettings.xml"/><Relationship Id="rId9" Type="http://schemas.openxmlformats.org/officeDocument/2006/relationships/hyperlink" Target="http://www.socialresearchmethods.net/kb/index.php"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1334</Words>
  <Characters>7606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What is research</vt:lpstr>
    </vt:vector>
  </TitlesOfParts>
  <Company>NUI, Galway</Company>
  <LinksUpToDate>false</LinksUpToDate>
  <CharactersWithSpaces>8923</CharactersWithSpaces>
  <SharedDoc>false</SharedDoc>
  <HLinks>
    <vt:vector size="30" baseType="variant">
      <vt:variant>
        <vt:i4>3342344</vt:i4>
      </vt:variant>
      <vt:variant>
        <vt:i4>12</vt:i4>
      </vt:variant>
      <vt:variant>
        <vt:i4>0</vt:i4>
      </vt:variant>
      <vt:variant>
        <vt:i4>5</vt:i4>
      </vt:variant>
      <vt:variant>
        <vt:lpwstr>http://www.ted.com/talks/hans_rosling_shows_the_best_stats_you_ve_ever_seen.html</vt:lpwstr>
      </vt:variant>
      <vt:variant>
        <vt:lpwstr/>
      </vt:variant>
      <vt:variant>
        <vt:i4>7995455</vt:i4>
      </vt:variant>
      <vt:variant>
        <vt:i4>9</vt:i4>
      </vt:variant>
      <vt:variant>
        <vt:i4>0</vt:i4>
      </vt:variant>
      <vt:variant>
        <vt:i4>5</vt:i4>
      </vt:variant>
      <vt:variant>
        <vt:lpwstr>http://www.youtube.com/watch?v=OdVu2CfbgQM&amp;feature=related</vt:lpwstr>
      </vt:variant>
      <vt:variant>
        <vt:lpwstr/>
      </vt:variant>
      <vt:variant>
        <vt:i4>3211369</vt:i4>
      </vt:variant>
      <vt:variant>
        <vt:i4>6</vt:i4>
      </vt:variant>
      <vt:variant>
        <vt:i4>0</vt:i4>
      </vt:variant>
      <vt:variant>
        <vt:i4>5</vt:i4>
      </vt:variant>
      <vt:variant>
        <vt:lpwstr>http://www.youtube.com/watch?v=CzkmPLMUv9o&amp;feature=related</vt:lpwstr>
      </vt:variant>
      <vt:variant>
        <vt:lpwstr/>
      </vt:variant>
      <vt:variant>
        <vt:i4>7274549</vt:i4>
      </vt:variant>
      <vt:variant>
        <vt:i4>3</vt:i4>
      </vt:variant>
      <vt:variant>
        <vt:i4>0</vt:i4>
      </vt:variant>
      <vt:variant>
        <vt:i4>5</vt:i4>
      </vt:variant>
      <vt:variant>
        <vt:lpwstr>http://www.youtube.com/watch?v=bHzM9RlO6j0</vt:lpwstr>
      </vt:variant>
      <vt:variant>
        <vt:lpwstr/>
      </vt:variant>
      <vt:variant>
        <vt:i4>1900544</vt:i4>
      </vt:variant>
      <vt:variant>
        <vt:i4>0</vt:i4>
      </vt:variant>
      <vt:variant>
        <vt:i4>0</vt:i4>
      </vt:variant>
      <vt:variant>
        <vt:i4>5</vt:i4>
      </vt:variant>
      <vt:variant>
        <vt:lpwstr>http://cress.soc.surrey.ac.uk/~scs1ng/uss/index.html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is research</dc:title>
  <dc:creator>Arts Faculty UCG</dc:creator>
  <cp:lastModifiedBy>Brady, Bernadine</cp:lastModifiedBy>
  <cp:revision>5</cp:revision>
  <cp:lastPrinted>2012-01-09T12:44:00Z</cp:lastPrinted>
  <dcterms:created xsi:type="dcterms:W3CDTF">2016-12-20T15:02:00Z</dcterms:created>
  <dcterms:modified xsi:type="dcterms:W3CDTF">2016-12-20T15:16:00Z</dcterms:modified>
</cp:coreProperties>
</file>