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CFDE2" w14:textId="2A1A5F7E" w:rsidR="007E425A" w:rsidRPr="00505B5B" w:rsidRDefault="007E425A" w:rsidP="00505B5B">
      <w:pPr>
        <w:tabs>
          <w:tab w:val="left" w:pos="10080"/>
        </w:tabs>
        <w:jc w:val="center"/>
        <w:rPr>
          <w:rFonts w:ascii="Palatino" w:hAnsi="Palatino"/>
          <w:b/>
          <w:color w:val="000000"/>
          <w:u w:val="single"/>
          <w:lang w:val="en-IE"/>
        </w:rPr>
      </w:pPr>
      <w:bookmarkStart w:id="0" w:name="_GoBack"/>
      <w:bookmarkEnd w:id="0"/>
      <w:r w:rsidRPr="00505B5B">
        <w:rPr>
          <w:rFonts w:ascii="Palatino" w:hAnsi="Palatino"/>
          <w:b/>
          <w:color w:val="000000"/>
          <w:u w:val="single"/>
          <w:lang w:val="en-IE"/>
        </w:rPr>
        <w:t xml:space="preserve">Comparative Public Policy </w:t>
      </w:r>
    </w:p>
    <w:p w14:paraId="2FB46EBD" w14:textId="77777777" w:rsidR="007E425A" w:rsidRPr="00505B5B" w:rsidRDefault="007E425A" w:rsidP="007E425A">
      <w:pPr>
        <w:tabs>
          <w:tab w:val="left" w:pos="10080"/>
        </w:tabs>
        <w:rPr>
          <w:rFonts w:ascii="Palatino" w:hAnsi="Palatino"/>
          <w:color w:val="000000"/>
          <w:lang w:val="en-IE"/>
        </w:rPr>
      </w:pPr>
    </w:p>
    <w:p w14:paraId="4EF28859" w14:textId="5D6690CA" w:rsidR="00033B01" w:rsidRDefault="00033B01" w:rsidP="00033B01">
      <w:pPr>
        <w:spacing w:line="360" w:lineRule="atLeast"/>
        <w:ind w:right="-562" w:firstLine="709"/>
        <w:jc w:val="both"/>
        <w:rPr>
          <w:rFonts w:ascii="Palatino" w:hAnsi="Palatino"/>
        </w:rPr>
      </w:pPr>
      <w:r>
        <w:rPr>
          <w:rFonts w:ascii="Palatino" w:hAnsi="Palatino"/>
        </w:rPr>
        <w:t xml:space="preserve">The course introduces students to debates in public policy and then examines the changing nature public policy provision in a number of policy areas: Civil service reform, education, welfare, the environment, food safety and financial  regulation. In general terms the case studies draw on experience from the anglo-saxon public policy world (Ireland, the UK, New Zealand and Australia).  The course seeks to explore the rise of state intervention in the post war period under the aegis of the Keynesian welfare state and attempts at reform thereafter that have been informed by the ideas of the New Right.  </w:t>
      </w:r>
    </w:p>
    <w:p w14:paraId="4965A163" w14:textId="65A82793" w:rsidR="00033B01" w:rsidRDefault="00033B01" w:rsidP="00033B01">
      <w:pPr>
        <w:spacing w:line="360" w:lineRule="atLeast"/>
        <w:ind w:right="-562" w:firstLine="709"/>
        <w:jc w:val="both"/>
        <w:rPr>
          <w:rFonts w:ascii="Palatino" w:hAnsi="Palatino"/>
        </w:rPr>
      </w:pPr>
      <w:r>
        <w:rPr>
          <w:rFonts w:ascii="Palatino" w:hAnsi="Palatino"/>
        </w:rPr>
        <w:t>The first section of the course introduces students to debates about the nature of state intervention and the role of pressure groups in the formation of policy. The aim of this section is familiarise students with competing views of the role of the state and pressure groups in the policy making process   (pluralism, the New Right, Marxism etc).</w:t>
      </w:r>
      <w:r w:rsidR="00801368">
        <w:rPr>
          <w:rFonts w:ascii="Palatino" w:hAnsi="Palatino"/>
        </w:rPr>
        <w:t xml:space="preserve"> Students are expected to complete </w:t>
      </w:r>
      <w:r w:rsidR="00562BB5">
        <w:rPr>
          <w:rFonts w:ascii="Palatino" w:hAnsi="Palatino"/>
        </w:rPr>
        <w:t xml:space="preserve">a mid term MCQ exam and a final exam (2hrs). </w:t>
      </w:r>
    </w:p>
    <w:p w14:paraId="5AED31BF" w14:textId="4F37224E" w:rsidR="00033B01" w:rsidRDefault="00033B01" w:rsidP="00033B01">
      <w:pPr>
        <w:spacing w:line="360" w:lineRule="atLeast"/>
        <w:ind w:right="-562" w:firstLine="360"/>
        <w:jc w:val="both"/>
        <w:rPr>
          <w:rFonts w:ascii="Palatino" w:hAnsi="Palatino"/>
        </w:rPr>
      </w:pPr>
      <w:r>
        <w:rPr>
          <w:rFonts w:ascii="Palatino" w:hAnsi="Palatino"/>
        </w:rPr>
        <w:t xml:space="preserve"> The second section of the course explores the rise of public service provision (and regulation) and the challenge presented to that form of provision from advocates of the free market (New </w:t>
      </w:r>
      <w:r w:rsidR="00801368">
        <w:rPr>
          <w:rFonts w:ascii="Palatino" w:hAnsi="Palatino"/>
        </w:rPr>
        <w:t>right).   The topics covered include Civil service, public and private partnerships, education, unemployment and welfare</w:t>
      </w:r>
      <w:r w:rsidR="00294FDE">
        <w:rPr>
          <w:rFonts w:ascii="Palatino" w:hAnsi="Palatino"/>
        </w:rPr>
        <w:t xml:space="preserve">, environmental and food regulation. Students will be expected to answer two short questions (30mins) in the exam on this section.  </w:t>
      </w:r>
    </w:p>
    <w:p w14:paraId="4F344B3B" w14:textId="317C2318" w:rsidR="00033B01" w:rsidRDefault="00294FDE" w:rsidP="00294FDE">
      <w:pPr>
        <w:spacing w:line="360" w:lineRule="atLeast"/>
        <w:ind w:right="-562" w:firstLine="360"/>
        <w:jc w:val="both"/>
        <w:rPr>
          <w:rFonts w:ascii="Palatino" w:hAnsi="Palatino"/>
        </w:rPr>
      </w:pPr>
      <w:r>
        <w:rPr>
          <w:rFonts w:ascii="Palatino" w:hAnsi="Palatino"/>
        </w:rPr>
        <w:t xml:space="preserve">The final section examines current debates about risk and regulation in the areas of the environment, food safety, blood financial regulation. Students are expected to answer one exam question from this section (one hour). </w:t>
      </w:r>
    </w:p>
    <w:p w14:paraId="7E05A83D" w14:textId="77777777" w:rsidR="00294FDE" w:rsidRDefault="00294FDE" w:rsidP="00294FDE">
      <w:pPr>
        <w:spacing w:line="360" w:lineRule="atLeast"/>
        <w:ind w:right="-562"/>
        <w:jc w:val="both"/>
        <w:rPr>
          <w:rFonts w:ascii="Palatino" w:hAnsi="Palatino"/>
        </w:rPr>
      </w:pPr>
    </w:p>
    <w:p w14:paraId="3A142C37" w14:textId="32F114B8" w:rsidR="00294FDE" w:rsidRDefault="00294FDE" w:rsidP="00294FDE">
      <w:pPr>
        <w:spacing w:line="360" w:lineRule="atLeast"/>
        <w:ind w:right="-562"/>
        <w:jc w:val="both"/>
        <w:rPr>
          <w:rFonts w:ascii="Palatino" w:hAnsi="Palatino"/>
        </w:rPr>
      </w:pPr>
      <w:r>
        <w:rPr>
          <w:rFonts w:ascii="Palatino" w:hAnsi="Palatino"/>
        </w:rPr>
        <w:t xml:space="preserve">Learning Outcomes: </w:t>
      </w:r>
    </w:p>
    <w:p w14:paraId="23784563" w14:textId="77777777" w:rsidR="009D6B8F" w:rsidRDefault="009D6B8F" w:rsidP="00294FDE">
      <w:pPr>
        <w:spacing w:line="360" w:lineRule="atLeast"/>
        <w:ind w:right="-562"/>
        <w:jc w:val="both"/>
        <w:rPr>
          <w:rFonts w:ascii="Palatino" w:hAnsi="Palatino"/>
        </w:rPr>
      </w:pPr>
    </w:p>
    <w:p w14:paraId="154E61BD" w14:textId="515AA0CB" w:rsidR="009D6B8F" w:rsidRPr="005F46EC" w:rsidRDefault="00E07777" w:rsidP="009D6B8F">
      <w:pPr>
        <w:spacing w:line="480" w:lineRule="auto"/>
        <w:rPr>
          <w:lang w:val="ga-IE"/>
        </w:rPr>
      </w:pPr>
      <w:r>
        <w:rPr>
          <w:lang w:val="ga-IE"/>
        </w:rPr>
        <w:lastRenderedPageBreak/>
        <w:t>Identify and explain</w:t>
      </w:r>
      <w:r w:rsidR="009D6B8F">
        <w:rPr>
          <w:lang w:val="ga-IE"/>
        </w:rPr>
        <w:t xml:space="preserve"> key terms in the field of  public policy and distinguish between different theoretical approaches.</w:t>
      </w:r>
    </w:p>
    <w:p w14:paraId="0A09A49A" w14:textId="724AD6A7" w:rsidR="009D6B8F" w:rsidRPr="005F46EC" w:rsidRDefault="009D6B8F" w:rsidP="009D6B8F">
      <w:pPr>
        <w:spacing w:line="480" w:lineRule="auto"/>
        <w:rPr>
          <w:lang w:val="ga-IE"/>
        </w:rPr>
      </w:pPr>
      <w:r>
        <w:rPr>
          <w:lang w:val="ga-IE"/>
        </w:rPr>
        <w:t>Construct arguments in the respective public policy areas</w:t>
      </w:r>
      <w:r w:rsidRPr="005F46EC">
        <w:rPr>
          <w:lang w:val="ga-IE"/>
        </w:rPr>
        <w:t xml:space="preserve"> </w:t>
      </w:r>
      <w:r>
        <w:rPr>
          <w:lang w:val="ga-IE"/>
        </w:rPr>
        <w:t>using</w:t>
      </w:r>
      <w:r w:rsidRPr="005F46EC">
        <w:rPr>
          <w:lang w:val="ga-IE"/>
        </w:rPr>
        <w:t xml:space="preserve"> theoretical and conceptual frameworks</w:t>
      </w:r>
    </w:p>
    <w:p w14:paraId="22D609B3" w14:textId="7296AED1" w:rsidR="009D6B8F" w:rsidRPr="005F46EC" w:rsidRDefault="009D6B8F" w:rsidP="009D6B8F">
      <w:pPr>
        <w:spacing w:line="480" w:lineRule="auto"/>
        <w:rPr>
          <w:lang w:val="ga-IE"/>
        </w:rPr>
      </w:pPr>
      <w:r>
        <w:rPr>
          <w:lang w:val="ga-IE"/>
        </w:rPr>
        <w:t>Analyse</w:t>
      </w:r>
      <w:r w:rsidRPr="005F46EC">
        <w:rPr>
          <w:lang w:val="ga-IE"/>
        </w:rPr>
        <w:t xml:space="preserve"> trend</w:t>
      </w:r>
      <w:r>
        <w:rPr>
          <w:lang w:val="ga-IE"/>
        </w:rPr>
        <w:t>s identified in public policy fields across the individual countries</w:t>
      </w:r>
      <w:r w:rsidR="00E07777">
        <w:rPr>
          <w:lang w:val="ga-IE"/>
        </w:rPr>
        <w:t>/policy fields examined in t</w:t>
      </w:r>
      <w:r>
        <w:rPr>
          <w:lang w:val="ga-IE"/>
        </w:rPr>
        <w:t>h</w:t>
      </w:r>
      <w:r w:rsidR="00E07777">
        <w:rPr>
          <w:lang w:val="ga-IE"/>
        </w:rPr>
        <w:t>e</w:t>
      </w:r>
      <w:r>
        <w:rPr>
          <w:lang w:val="ga-IE"/>
        </w:rPr>
        <w:t xml:space="preserve"> course. </w:t>
      </w:r>
    </w:p>
    <w:p w14:paraId="083EEB6D" w14:textId="13509773" w:rsidR="009D6B8F" w:rsidRDefault="00E07777" w:rsidP="00E07777">
      <w:pPr>
        <w:spacing w:line="480" w:lineRule="auto"/>
        <w:rPr>
          <w:lang w:val="ga-IE"/>
        </w:rPr>
      </w:pPr>
      <w:r>
        <w:rPr>
          <w:lang w:val="ga-IE"/>
        </w:rPr>
        <w:t>A</w:t>
      </w:r>
      <w:r w:rsidR="009D6B8F" w:rsidRPr="005F46EC">
        <w:rPr>
          <w:lang w:val="ga-IE"/>
        </w:rPr>
        <w:t xml:space="preserve">ssess the arguments and evidence </w:t>
      </w:r>
      <w:r>
        <w:rPr>
          <w:lang w:val="ga-IE"/>
        </w:rPr>
        <w:t xml:space="preserve">surrounding current controversies in public policy . </w:t>
      </w:r>
    </w:p>
    <w:p w14:paraId="2E3A8007" w14:textId="77777777" w:rsidR="009D6B8F" w:rsidRDefault="009D6B8F" w:rsidP="00294FDE">
      <w:pPr>
        <w:spacing w:line="360" w:lineRule="atLeast"/>
        <w:ind w:right="-562"/>
        <w:jc w:val="both"/>
        <w:rPr>
          <w:rFonts w:ascii="Palatino" w:hAnsi="Palatino"/>
        </w:rPr>
      </w:pPr>
    </w:p>
    <w:p w14:paraId="3F43013B" w14:textId="77777777" w:rsidR="00033B01" w:rsidRDefault="00033B01" w:rsidP="00033B01">
      <w:pPr>
        <w:spacing w:line="360" w:lineRule="atLeast"/>
        <w:ind w:right="-562" w:firstLine="709"/>
        <w:rPr>
          <w:rFonts w:ascii="Palatino" w:hAnsi="Palatino"/>
        </w:rPr>
      </w:pPr>
    </w:p>
    <w:p w14:paraId="5A148D9D" w14:textId="77777777" w:rsidR="00033B01" w:rsidRDefault="00033B01" w:rsidP="007E425A">
      <w:pPr>
        <w:tabs>
          <w:tab w:val="left" w:pos="10080"/>
        </w:tabs>
        <w:rPr>
          <w:rFonts w:ascii="Palatino" w:hAnsi="Palatino"/>
          <w:b/>
          <w:color w:val="000000"/>
          <w:u w:val="single"/>
          <w:lang w:val="en-IE"/>
        </w:rPr>
      </w:pPr>
    </w:p>
    <w:p w14:paraId="6189A3FD" w14:textId="77777777" w:rsidR="00033B01" w:rsidRDefault="00033B01" w:rsidP="007E425A">
      <w:pPr>
        <w:tabs>
          <w:tab w:val="left" w:pos="10080"/>
        </w:tabs>
        <w:rPr>
          <w:rFonts w:ascii="Palatino" w:hAnsi="Palatino"/>
          <w:b/>
          <w:color w:val="000000"/>
          <w:u w:val="single"/>
          <w:lang w:val="en-IE"/>
        </w:rPr>
      </w:pPr>
    </w:p>
    <w:p w14:paraId="78650696" w14:textId="77777777" w:rsidR="00033B01" w:rsidRDefault="00033B01" w:rsidP="007E425A">
      <w:pPr>
        <w:tabs>
          <w:tab w:val="left" w:pos="10080"/>
        </w:tabs>
        <w:rPr>
          <w:rFonts w:ascii="Palatino" w:hAnsi="Palatino"/>
          <w:b/>
          <w:color w:val="000000"/>
          <w:u w:val="single"/>
          <w:lang w:val="en-IE"/>
        </w:rPr>
      </w:pPr>
    </w:p>
    <w:p w14:paraId="56BA94FD" w14:textId="77777777" w:rsidR="00033B01" w:rsidRDefault="00033B01" w:rsidP="007E425A">
      <w:pPr>
        <w:tabs>
          <w:tab w:val="left" w:pos="10080"/>
        </w:tabs>
        <w:rPr>
          <w:rFonts w:ascii="Palatino" w:hAnsi="Palatino"/>
          <w:b/>
          <w:color w:val="000000"/>
          <w:u w:val="single"/>
          <w:lang w:val="en-IE"/>
        </w:rPr>
      </w:pPr>
    </w:p>
    <w:p w14:paraId="380925DF" w14:textId="77777777" w:rsidR="007E425A" w:rsidRPr="00505B5B" w:rsidRDefault="007E425A" w:rsidP="007E425A">
      <w:pPr>
        <w:tabs>
          <w:tab w:val="left" w:pos="10080"/>
        </w:tabs>
        <w:rPr>
          <w:rFonts w:ascii="Palatino" w:hAnsi="Palatino"/>
          <w:b/>
          <w:color w:val="000000"/>
          <w:u w:val="single"/>
          <w:lang w:val="en-IE"/>
        </w:rPr>
      </w:pPr>
      <w:r w:rsidRPr="00505B5B">
        <w:rPr>
          <w:rFonts w:ascii="Palatino" w:hAnsi="Palatino"/>
          <w:b/>
          <w:color w:val="000000"/>
          <w:u w:val="single"/>
          <w:lang w:val="en-IE"/>
        </w:rPr>
        <w:t>Two Core Texts:</w:t>
      </w:r>
    </w:p>
    <w:p w14:paraId="51FEB45A" w14:textId="77777777" w:rsidR="007E425A" w:rsidRPr="00505B5B" w:rsidRDefault="007E425A" w:rsidP="007E425A">
      <w:pPr>
        <w:tabs>
          <w:tab w:val="left" w:pos="10080"/>
        </w:tabs>
        <w:rPr>
          <w:rFonts w:ascii="Palatino" w:hAnsi="Palatino"/>
          <w:color w:val="000000"/>
          <w:lang w:val="en-IE"/>
        </w:rPr>
      </w:pPr>
    </w:p>
    <w:p w14:paraId="3359C074"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 xml:space="preserve">Taylor, G. (2005) Negotiated governance and public policy in Ireland. Manchester, UK New York: Manchester University Press </w:t>
      </w:r>
    </w:p>
    <w:p w14:paraId="1539013A"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Boston, J. (1999) Redesigning the welfare state in New Zealand: problems, policies, prospects / edited by Jonathan Boston, Paul Dalziel, Susan St John.  Auckland, N.Z.: Oxford University Press.</w:t>
      </w:r>
    </w:p>
    <w:p w14:paraId="46F0D4CD" w14:textId="77777777" w:rsidR="007E425A" w:rsidRPr="00505B5B" w:rsidRDefault="007E425A" w:rsidP="007E425A">
      <w:pPr>
        <w:tabs>
          <w:tab w:val="left" w:pos="10080"/>
        </w:tabs>
        <w:rPr>
          <w:rFonts w:ascii="Palatino" w:eastAsia="Arial Unicode MS" w:hAnsi="Palatino"/>
          <w:color w:val="000000"/>
        </w:rPr>
      </w:pPr>
    </w:p>
    <w:p w14:paraId="20331E92" w14:textId="77777777" w:rsidR="007E425A" w:rsidRPr="00505B5B" w:rsidRDefault="007E425A" w:rsidP="007E425A">
      <w:pPr>
        <w:tabs>
          <w:tab w:val="left" w:pos="10080"/>
        </w:tabs>
        <w:rPr>
          <w:rFonts w:ascii="Palatino" w:eastAsia="Arial Unicode MS" w:hAnsi="Palatino"/>
          <w:b/>
          <w:bCs/>
          <w:color w:val="000000"/>
          <w:sz w:val="28"/>
          <w:szCs w:val="28"/>
        </w:rPr>
      </w:pPr>
      <w:r w:rsidRPr="00505B5B">
        <w:rPr>
          <w:rFonts w:ascii="Palatino" w:eastAsia="Arial Unicode MS" w:hAnsi="Palatino"/>
          <w:b/>
          <w:bCs/>
          <w:color w:val="000000"/>
          <w:sz w:val="28"/>
          <w:szCs w:val="28"/>
        </w:rPr>
        <w:t>Pluralism</w:t>
      </w:r>
    </w:p>
    <w:p w14:paraId="6428969C" w14:textId="77777777" w:rsidR="007E425A" w:rsidRPr="00505B5B" w:rsidRDefault="007E425A" w:rsidP="007E425A">
      <w:pPr>
        <w:tabs>
          <w:tab w:val="left" w:pos="10080"/>
        </w:tabs>
        <w:rPr>
          <w:rFonts w:ascii="Palatino" w:eastAsia="Arial Unicode MS" w:hAnsi="Palatino"/>
          <w:b/>
          <w:color w:val="000000"/>
        </w:rPr>
      </w:pPr>
    </w:p>
    <w:p w14:paraId="0426DB22"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McLennan, G. (1989) Marxism, pluralism, and beyond: classic debates and new departures.  Cambridge: Polity Press.</w:t>
      </w:r>
    </w:p>
    <w:p w14:paraId="61B14F83"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Smith, M.J. (1995) “Pluralism”, in Theory and methods in political science / edited by David Marsh and Gerry Stoker.  Houndmills, Basingstoke: Macmillan Press</w:t>
      </w:r>
    </w:p>
    <w:p w14:paraId="6A443C37" w14:textId="77777777" w:rsidR="007E425A" w:rsidRPr="00505B5B" w:rsidRDefault="007E425A" w:rsidP="007E425A">
      <w:pPr>
        <w:shd w:val="clear" w:color="auto" w:fill="FFFFFF"/>
        <w:tabs>
          <w:tab w:val="left" w:pos="10080"/>
        </w:tabs>
        <w:rPr>
          <w:rFonts w:ascii="Palatino" w:eastAsia="Arial Unicode MS" w:hAnsi="Palatino"/>
          <w:color w:val="000000"/>
        </w:rPr>
      </w:pPr>
      <w:r w:rsidRPr="00505B5B">
        <w:rPr>
          <w:rFonts w:ascii="Palatino" w:hAnsi="Palatino"/>
          <w:color w:val="000000"/>
          <w:lang w:val="en"/>
        </w:rPr>
        <w:t xml:space="preserve">Lindblom, C.E. (1973) </w:t>
      </w:r>
      <w:r w:rsidRPr="00505B5B">
        <w:rPr>
          <w:rFonts w:ascii="Palatino" w:hAnsi="Palatino"/>
          <w:color w:val="000000"/>
        </w:rPr>
        <w:t xml:space="preserve">Politics and Markets: The World's Political Economic Systems. </w:t>
      </w:r>
      <w:r w:rsidRPr="00505B5B">
        <w:rPr>
          <w:rFonts w:ascii="Palatino" w:eastAsia="Arial Unicode MS" w:hAnsi="Palatino"/>
          <w:color w:val="000000"/>
        </w:rPr>
        <w:t>New York: Basic Books.</w:t>
      </w:r>
    </w:p>
    <w:p w14:paraId="56C6EBD6" w14:textId="77777777" w:rsidR="007E425A" w:rsidRPr="00505B5B" w:rsidRDefault="007E425A" w:rsidP="007E425A">
      <w:pPr>
        <w:shd w:val="clear" w:color="auto" w:fill="FFFFFF"/>
        <w:tabs>
          <w:tab w:val="left" w:pos="10080"/>
        </w:tabs>
        <w:rPr>
          <w:rFonts w:ascii="Palatino" w:eastAsia="Arial Unicode MS" w:hAnsi="Palatino"/>
          <w:color w:val="000000"/>
        </w:rPr>
      </w:pPr>
      <w:r w:rsidRPr="00505B5B">
        <w:rPr>
          <w:rFonts w:ascii="Palatino" w:eastAsia="Arial Unicode MS" w:hAnsi="Palatino"/>
          <w:color w:val="000000"/>
        </w:rPr>
        <w:lastRenderedPageBreak/>
        <w:t>Lukes, S. (1974) Power: a radical view. London; New York:  Macmillan.</w:t>
      </w:r>
    </w:p>
    <w:p w14:paraId="28525320" w14:textId="77777777" w:rsidR="007E425A" w:rsidRPr="00505B5B" w:rsidRDefault="007E425A" w:rsidP="007E425A">
      <w:pPr>
        <w:shd w:val="clear" w:color="auto" w:fill="FFFFFF"/>
        <w:tabs>
          <w:tab w:val="left" w:pos="10080"/>
        </w:tabs>
        <w:rPr>
          <w:rFonts w:ascii="Palatino" w:eastAsia="Arial Unicode MS" w:hAnsi="Palatino"/>
          <w:color w:val="000000"/>
        </w:rPr>
      </w:pPr>
    </w:p>
    <w:p w14:paraId="794BB90E" w14:textId="77777777" w:rsidR="007E425A" w:rsidRPr="00505B5B" w:rsidRDefault="007E425A" w:rsidP="007E425A">
      <w:pPr>
        <w:tabs>
          <w:tab w:val="left" w:pos="10080"/>
        </w:tabs>
        <w:rPr>
          <w:rFonts w:ascii="Palatino" w:eastAsia="Arial Unicode MS" w:hAnsi="Palatino"/>
          <w:b/>
          <w:bCs/>
          <w:color w:val="000000"/>
          <w:sz w:val="28"/>
          <w:szCs w:val="28"/>
        </w:rPr>
      </w:pPr>
      <w:r w:rsidRPr="00505B5B">
        <w:rPr>
          <w:rFonts w:ascii="Palatino" w:eastAsia="Arial Unicode MS" w:hAnsi="Palatino"/>
          <w:b/>
          <w:bCs/>
          <w:color w:val="000000"/>
          <w:sz w:val="28"/>
          <w:szCs w:val="28"/>
        </w:rPr>
        <w:t>The New Right</w:t>
      </w:r>
    </w:p>
    <w:p w14:paraId="69074465" w14:textId="77777777" w:rsidR="007E425A" w:rsidRPr="00505B5B" w:rsidRDefault="007E425A" w:rsidP="007E425A">
      <w:pPr>
        <w:tabs>
          <w:tab w:val="left" w:pos="10080"/>
        </w:tabs>
        <w:rPr>
          <w:rFonts w:ascii="Palatino" w:eastAsia="Arial Unicode MS" w:hAnsi="Palatino"/>
          <w:color w:val="000000"/>
        </w:rPr>
      </w:pPr>
    </w:p>
    <w:p w14:paraId="56D7CFB3" w14:textId="77777777" w:rsidR="007E425A"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King, Desmond S.:  The new right: politics, markets and citizenship. Chicago, Ill. : Dorsey Press, 1987</w:t>
      </w:r>
    </w:p>
    <w:p w14:paraId="0E8625D1" w14:textId="77777777" w:rsidR="00607BF9" w:rsidRPr="00DE09DF" w:rsidRDefault="00607BF9" w:rsidP="00607BF9">
      <w:pPr>
        <w:pStyle w:val="BodyText2"/>
        <w:spacing w:line="240" w:lineRule="auto"/>
      </w:pPr>
      <w:r w:rsidRPr="00DE09DF">
        <w:t xml:space="preserve">Gamble, A. 1996. </w:t>
      </w:r>
      <w:r w:rsidRPr="00DE09DF">
        <w:rPr>
          <w:i/>
        </w:rPr>
        <w:t>Hayek: The Iron Cage of Liberty</w:t>
      </w:r>
      <w:r w:rsidRPr="00DE09DF">
        <w:t xml:space="preserve">. Polity Press, Blackwell: Cambridge USA. </w:t>
      </w:r>
    </w:p>
    <w:p w14:paraId="3047ED48" w14:textId="69EBAC7D"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Russell Keat and Nicholas Abercrombie.  </w:t>
      </w:r>
      <w:r w:rsidR="00607BF9" w:rsidRPr="00505B5B">
        <w:rPr>
          <w:rFonts w:ascii="Palatino" w:eastAsia="Arial Unicode MS" w:hAnsi="Palatino"/>
          <w:color w:val="000000"/>
        </w:rPr>
        <w:t>Enterprise culture</w:t>
      </w:r>
      <w:r w:rsidRPr="00505B5B">
        <w:rPr>
          <w:rFonts w:ascii="Palatino" w:eastAsia="Arial Unicode MS" w:hAnsi="Palatino"/>
          <w:color w:val="000000"/>
        </w:rPr>
        <w:t>: </w:t>
      </w:r>
      <w:r w:rsidR="00607BF9" w:rsidRPr="00505B5B">
        <w:rPr>
          <w:rFonts w:ascii="Palatino" w:eastAsia="Arial Unicode MS" w:hAnsi="Palatino"/>
          <w:color w:val="000000"/>
        </w:rPr>
        <w:t xml:space="preserve"> </w:t>
      </w:r>
      <w:r w:rsidRPr="00505B5B">
        <w:rPr>
          <w:rFonts w:ascii="Palatino" w:eastAsia="Arial Unicode MS" w:hAnsi="Palatino"/>
          <w:color w:val="000000"/>
        </w:rPr>
        <w:t>1991 in particular “Starship Britain or Universal Enterprise”, “Freeing the Spirit of Enterprise”, “British Enterprise Culture and German Kulturgesellachaft”</w:t>
      </w:r>
    </w:p>
    <w:p w14:paraId="5266A22C"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Pierson, Christopher:  Beyond the welfare state? : the new political economy of welfare. Cambridge : Polity Press, 1991, esp pp 40-8, pp141-178</w:t>
      </w:r>
    </w:p>
    <w:p w14:paraId="4668429B" w14:textId="77777777" w:rsidR="007E425A" w:rsidRDefault="007E425A" w:rsidP="007E425A">
      <w:pPr>
        <w:tabs>
          <w:tab w:val="left" w:pos="10080"/>
        </w:tabs>
        <w:rPr>
          <w:rFonts w:ascii="Palatino" w:hAnsi="Palatino"/>
          <w:color w:val="000000"/>
        </w:rPr>
      </w:pPr>
      <w:r w:rsidRPr="00505B5B">
        <w:rPr>
          <w:rFonts w:ascii="Palatino" w:hAnsi="Palatino"/>
          <w:color w:val="000000"/>
        </w:rPr>
        <w:t xml:space="preserve">Marsh, D 1991, 'Privatisation Under Mrs. Thatcher: A Review of the Literature”, Public Administration, 69, 4, pp. 459-480. </w:t>
      </w:r>
    </w:p>
    <w:p w14:paraId="28D01F3C" w14:textId="77777777" w:rsidR="00505B5B" w:rsidRPr="00505B5B" w:rsidRDefault="00505B5B" w:rsidP="007E425A">
      <w:pPr>
        <w:tabs>
          <w:tab w:val="left" w:pos="10080"/>
        </w:tabs>
        <w:rPr>
          <w:rFonts w:ascii="Palatino" w:hAnsi="Palatino"/>
          <w:color w:val="000000"/>
        </w:rPr>
      </w:pPr>
    </w:p>
    <w:p w14:paraId="534AFBFD" w14:textId="77777777" w:rsidR="007E425A" w:rsidRPr="00505B5B" w:rsidRDefault="007E425A" w:rsidP="007E425A">
      <w:pPr>
        <w:tabs>
          <w:tab w:val="left" w:pos="10080"/>
        </w:tabs>
        <w:rPr>
          <w:rFonts w:ascii="Palatino" w:hAnsi="Palatino"/>
          <w:b/>
          <w:color w:val="000000"/>
        </w:rPr>
      </w:pPr>
    </w:p>
    <w:p w14:paraId="7EB205C7" w14:textId="77777777" w:rsidR="007E425A" w:rsidRPr="00505B5B" w:rsidRDefault="007E425A" w:rsidP="007E425A">
      <w:pPr>
        <w:tabs>
          <w:tab w:val="left" w:pos="10080"/>
        </w:tabs>
        <w:rPr>
          <w:rFonts w:ascii="Palatino" w:hAnsi="Palatino"/>
          <w:b/>
          <w:bCs/>
          <w:color w:val="000000"/>
          <w:sz w:val="28"/>
          <w:szCs w:val="28"/>
        </w:rPr>
      </w:pPr>
      <w:r w:rsidRPr="00505B5B">
        <w:rPr>
          <w:rFonts w:ascii="Palatino" w:hAnsi="Palatino"/>
          <w:b/>
          <w:bCs/>
          <w:color w:val="000000"/>
          <w:sz w:val="28"/>
          <w:szCs w:val="28"/>
        </w:rPr>
        <w:t>Fordism and Post Fordism</w:t>
      </w:r>
    </w:p>
    <w:p w14:paraId="0E94A094" w14:textId="77777777" w:rsidR="007E425A" w:rsidRPr="00505B5B" w:rsidRDefault="007E425A" w:rsidP="007E425A">
      <w:pPr>
        <w:tabs>
          <w:tab w:val="left" w:pos="10080"/>
        </w:tabs>
        <w:rPr>
          <w:rFonts w:ascii="Palatino" w:hAnsi="Palatino"/>
          <w:color w:val="000000"/>
        </w:rPr>
      </w:pPr>
    </w:p>
    <w:p w14:paraId="76E0F5D9"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 xml:space="preserve">Jessop, B. (1994) “The Transition to Post-Fordism and the Schumpeterian Workfare State”, in Towards a post-Fordist welfare state? / edited by Roger Burrows and Brian Loader.  London : Routledge, 1994 </w:t>
      </w:r>
      <w:r w:rsidRPr="00505B5B">
        <w:rPr>
          <w:rFonts w:ascii="Palatino" w:eastAsia="Arial Unicode MS" w:hAnsi="Palatino"/>
        </w:rPr>
        <w:t>(’03 ed. Available online)</w:t>
      </w:r>
    </w:p>
    <w:p w14:paraId="2F448CDB" w14:textId="77777777" w:rsidR="007E425A" w:rsidRPr="00505B5B" w:rsidRDefault="007E425A" w:rsidP="007E425A">
      <w:pPr>
        <w:tabs>
          <w:tab w:val="left" w:pos="10080"/>
        </w:tabs>
        <w:rPr>
          <w:rFonts w:ascii="Palatino" w:hAnsi="Palatino"/>
          <w:color w:val="FF0000"/>
        </w:rPr>
      </w:pPr>
      <w:r w:rsidRPr="00505B5B">
        <w:rPr>
          <w:rFonts w:ascii="Palatino" w:hAnsi="Palatino"/>
          <w:color w:val="000000"/>
        </w:rPr>
        <w:t xml:space="preserve">Pollert, A. “Dismantling flexibility”. Capital and Class no 34 (Spring 1988) p. 42-75 (not in Library). </w:t>
      </w:r>
      <w:r w:rsidRPr="00505B5B">
        <w:rPr>
          <w:rFonts w:ascii="Palatino" w:hAnsi="Palatino"/>
          <w:color w:val="FF0000"/>
        </w:rPr>
        <w:t>Also reprinted  in “The Fordism of Ford and modern management : Fordism and post-Fordism” / edited by Huw Beynon and Theo Nichols..  Cheltenham, UK ; Northampton, MA : Edward Elgar Pub., 2006.. 2 vols, 658 FOR (article in Vol 2, pp 209 – 242).</w:t>
      </w:r>
    </w:p>
    <w:p w14:paraId="73DC6D52" w14:textId="77777777" w:rsidR="007E425A" w:rsidRPr="00505B5B" w:rsidRDefault="007E425A" w:rsidP="007E425A">
      <w:pPr>
        <w:tabs>
          <w:tab w:val="left" w:pos="10080"/>
        </w:tabs>
        <w:rPr>
          <w:rFonts w:ascii="Palatino" w:eastAsia="Arial Unicode MS" w:hAnsi="Palatino"/>
          <w:color w:val="000000"/>
        </w:rPr>
      </w:pPr>
      <w:r w:rsidRPr="00505B5B">
        <w:rPr>
          <w:rFonts w:ascii="Palatino" w:hAnsi="Palatino"/>
          <w:color w:val="000000"/>
        </w:rPr>
        <w:t xml:space="preserve">S. Clarke (1992). “What in the F***’s Name is Fordism?” in </w:t>
      </w:r>
      <w:r w:rsidRPr="00505B5B">
        <w:rPr>
          <w:rFonts w:ascii="Palatino" w:eastAsia="Arial Unicode MS" w:hAnsi="Palatino"/>
          <w:color w:val="000000"/>
        </w:rPr>
        <w:t>Fordism and flexibility: divisions and change / edited by Nigel Gilbert, Roger Burrows and Anna Pollert. Basingstoke: Macmillan</w:t>
      </w:r>
    </w:p>
    <w:p w14:paraId="6A5AD2BB"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Hyman, R. (1988) “Flexible Specialisation: Miracle or Myth?” in New technology and industrial relations / edited by Richard Hyman and Wolfgang Streeck.Oxford:Basil Blackwell.</w:t>
      </w:r>
    </w:p>
    <w:p w14:paraId="39533829" w14:textId="77777777" w:rsidR="007E425A" w:rsidRPr="00505B5B" w:rsidRDefault="007E425A" w:rsidP="007E425A">
      <w:pPr>
        <w:tabs>
          <w:tab w:val="left" w:pos="10080"/>
        </w:tabs>
        <w:rPr>
          <w:rFonts w:ascii="Palatino" w:eastAsia="Arial Unicode MS" w:hAnsi="Palatino"/>
          <w:color w:val="000000"/>
        </w:rPr>
      </w:pPr>
    </w:p>
    <w:p w14:paraId="489E49C5" w14:textId="77777777" w:rsidR="00505B5B" w:rsidRPr="00505B5B" w:rsidRDefault="00505B5B" w:rsidP="007E425A">
      <w:pPr>
        <w:tabs>
          <w:tab w:val="left" w:pos="10080"/>
        </w:tabs>
        <w:jc w:val="both"/>
        <w:rPr>
          <w:rFonts w:ascii="Palatino" w:eastAsia="Arial Unicode MS" w:hAnsi="Palatino"/>
          <w:b/>
          <w:bCs/>
          <w:color w:val="000000"/>
          <w:sz w:val="28"/>
          <w:szCs w:val="28"/>
        </w:rPr>
      </w:pPr>
      <w:r w:rsidRPr="00505B5B">
        <w:rPr>
          <w:rFonts w:ascii="Palatino" w:eastAsia="Arial Unicode MS" w:hAnsi="Palatino"/>
          <w:b/>
          <w:bCs/>
          <w:color w:val="000000"/>
          <w:sz w:val="28"/>
          <w:szCs w:val="28"/>
        </w:rPr>
        <w:lastRenderedPageBreak/>
        <w:t>Marxist state theory.</w:t>
      </w:r>
    </w:p>
    <w:p w14:paraId="7B80F257" w14:textId="77777777" w:rsidR="00505B5B" w:rsidRDefault="00505B5B" w:rsidP="007E425A">
      <w:pPr>
        <w:tabs>
          <w:tab w:val="left" w:pos="10080"/>
        </w:tabs>
        <w:jc w:val="both"/>
        <w:rPr>
          <w:rFonts w:ascii="Palatino" w:eastAsia="Arial Unicode MS" w:hAnsi="Palatino"/>
          <w:b/>
          <w:color w:val="000000"/>
        </w:rPr>
      </w:pPr>
    </w:p>
    <w:p w14:paraId="1CDDE367" w14:textId="77777777" w:rsidR="00505B5B" w:rsidRPr="00505B5B" w:rsidRDefault="00505B5B" w:rsidP="00505B5B">
      <w:pPr>
        <w:tabs>
          <w:tab w:val="left" w:pos="10080"/>
        </w:tabs>
        <w:rPr>
          <w:rFonts w:ascii="Palatino" w:eastAsia="Arial Unicode MS" w:hAnsi="Palatino"/>
          <w:color w:val="000000"/>
        </w:rPr>
      </w:pPr>
      <w:r w:rsidRPr="00505B5B">
        <w:rPr>
          <w:rFonts w:ascii="Palatino" w:eastAsia="Arial Unicode MS" w:hAnsi="Palatino"/>
          <w:color w:val="000000"/>
        </w:rPr>
        <w:t>Marsh, D.(1994) “On Convergence in Contemporary State Theory”, in Theory and methods in political science / edited by David Marsh and Gerry Stoker..  Houndmills, Basingstoke : Macmillan Press.</w:t>
      </w:r>
    </w:p>
    <w:p w14:paraId="07699A32" w14:textId="77777777" w:rsidR="00505B5B" w:rsidRPr="00505B5B" w:rsidRDefault="00505B5B" w:rsidP="00505B5B">
      <w:pPr>
        <w:tabs>
          <w:tab w:val="left" w:pos="10080"/>
        </w:tabs>
        <w:rPr>
          <w:rFonts w:ascii="Palatino" w:eastAsia="Arial Unicode MS" w:hAnsi="Palatino"/>
          <w:color w:val="000000"/>
        </w:rPr>
      </w:pPr>
      <w:r w:rsidRPr="00505B5B">
        <w:rPr>
          <w:rFonts w:ascii="Palatino" w:eastAsia="Arial Unicode MS" w:hAnsi="Palatino"/>
          <w:color w:val="000000"/>
        </w:rPr>
        <w:t>Taylor, G (1994) “Marxist State Theory”, in Theory and methods in political science / edited by David Marsh and Gerry Stoker. Houndmills, Basingstoke : Macmillan Press.</w:t>
      </w:r>
    </w:p>
    <w:p w14:paraId="794D3758" w14:textId="77777777" w:rsidR="00505B5B" w:rsidRPr="00505B5B" w:rsidRDefault="00505B5B" w:rsidP="00505B5B">
      <w:pPr>
        <w:tabs>
          <w:tab w:val="left" w:pos="10080"/>
        </w:tabs>
        <w:rPr>
          <w:rFonts w:ascii="Palatino" w:eastAsia="Arial Unicode MS" w:hAnsi="Palatino"/>
          <w:color w:val="000000"/>
        </w:rPr>
      </w:pPr>
      <w:r w:rsidRPr="00505B5B">
        <w:rPr>
          <w:rFonts w:ascii="Palatino" w:eastAsia="Arial Unicode MS" w:hAnsi="Palatino"/>
          <w:color w:val="000000"/>
        </w:rPr>
        <w:t>Carnoy, M (1984):  The state and political theory, Princeton, N.J.:Princeton University Press.</w:t>
      </w:r>
    </w:p>
    <w:p w14:paraId="22511A3D" w14:textId="77777777" w:rsidR="00505B5B" w:rsidRDefault="00505B5B" w:rsidP="00505B5B">
      <w:pPr>
        <w:tabs>
          <w:tab w:val="left" w:pos="10080"/>
        </w:tabs>
        <w:jc w:val="both"/>
        <w:rPr>
          <w:rFonts w:ascii="Palatino" w:eastAsia="Arial Unicode MS" w:hAnsi="Palatino"/>
          <w:b/>
          <w:color w:val="000000"/>
        </w:rPr>
      </w:pPr>
      <w:r w:rsidRPr="00505B5B">
        <w:rPr>
          <w:rFonts w:ascii="Palatino" w:eastAsia="Arial Unicode MS" w:hAnsi="Palatino"/>
          <w:color w:val="000000"/>
        </w:rPr>
        <w:t>Sassoon, Anne Showstack (1987). Gramsci's politics. Minneapolis:University of</w:t>
      </w:r>
    </w:p>
    <w:p w14:paraId="1C6865F6" w14:textId="77777777" w:rsidR="00505B5B" w:rsidRPr="00505B5B" w:rsidRDefault="00505B5B" w:rsidP="00505B5B">
      <w:pPr>
        <w:shd w:val="clear" w:color="auto" w:fill="FFFFFF"/>
        <w:tabs>
          <w:tab w:val="left" w:pos="10080"/>
        </w:tabs>
        <w:rPr>
          <w:rFonts w:ascii="Palatino" w:hAnsi="Palatino"/>
          <w:color w:val="FF0000"/>
          <w:lang w:val="en"/>
        </w:rPr>
      </w:pPr>
      <w:r w:rsidRPr="00505B5B">
        <w:rPr>
          <w:rFonts w:ascii="Palatino" w:hAnsi="Palatino"/>
          <w:color w:val="000000"/>
          <w:lang w:val="en"/>
        </w:rPr>
        <w:t xml:space="preserve">Manley, J. (1983) “Neo-Pluralism: A Class Analysis of Pluralism I and Pluralism II” </w:t>
      </w:r>
      <w:r w:rsidRPr="00505B5B">
        <w:rPr>
          <w:rStyle w:val="HTMLCite"/>
          <w:rFonts w:ascii="Palatino" w:hAnsi="Palatino"/>
          <w:i w:val="0"/>
          <w:iCs w:val="0"/>
          <w:color w:val="000000"/>
          <w:lang w:val="en"/>
        </w:rPr>
        <w:t>The American Political Science Review,</w:t>
      </w:r>
      <w:r w:rsidRPr="00505B5B">
        <w:rPr>
          <w:rFonts w:ascii="Palatino" w:hAnsi="Palatino"/>
          <w:color w:val="000000"/>
          <w:lang w:val="en"/>
        </w:rPr>
        <w:t xml:space="preserve"> 77(2), pp. 368-383 </w:t>
      </w:r>
    </w:p>
    <w:p w14:paraId="6C1C5300" w14:textId="77777777" w:rsidR="00505B5B" w:rsidRDefault="00505B5B" w:rsidP="007E425A">
      <w:pPr>
        <w:tabs>
          <w:tab w:val="left" w:pos="10080"/>
        </w:tabs>
        <w:jc w:val="both"/>
        <w:rPr>
          <w:rFonts w:ascii="Palatino" w:eastAsia="Arial Unicode MS" w:hAnsi="Palatino"/>
          <w:b/>
          <w:color w:val="000000"/>
        </w:rPr>
      </w:pPr>
    </w:p>
    <w:p w14:paraId="15A90F87" w14:textId="77777777" w:rsidR="00505B5B" w:rsidRDefault="00505B5B" w:rsidP="007E425A">
      <w:pPr>
        <w:tabs>
          <w:tab w:val="left" w:pos="10080"/>
        </w:tabs>
        <w:jc w:val="both"/>
        <w:rPr>
          <w:rFonts w:ascii="Palatino" w:eastAsia="Arial Unicode MS" w:hAnsi="Palatino"/>
          <w:b/>
          <w:color w:val="000000"/>
        </w:rPr>
      </w:pPr>
    </w:p>
    <w:p w14:paraId="11C57082" w14:textId="77777777" w:rsidR="007E425A" w:rsidRPr="00505B5B" w:rsidRDefault="00505B5B" w:rsidP="007E425A">
      <w:pPr>
        <w:tabs>
          <w:tab w:val="left" w:pos="10080"/>
        </w:tabs>
        <w:jc w:val="both"/>
        <w:rPr>
          <w:rFonts w:ascii="Palatino" w:eastAsia="Arial Unicode MS" w:hAnsi="Palatino"/>
          <w:b/>
          <w:bCs/>
          <w:color w:val="000000"/>
          <w:sz w:val="28"/>
          <w:szCs w:val="28"/>
        </w:rPr>
      </w:pPr>
      <w:r w:rsidRPr="00505B5B">
        <w:rPr>
          <w:rFonts w:ascii="Palatino" w:eastAsia="Arial Unicode MS" w:hAnsi="Palatino"/>
          <w:b/>
          <w:bCs/>
          <w:color w:val="000000"/>
          <w:sz w:val="28"/>
          <w:szCs w:val="28"/>
        </w:rPr>
        <w:t xml:space="preserve">Civil Service Reform: </w:t>
      </w:r>
      <w:r w:rsidR="007E425A" w:rsidRPr="00505B5B">
        <w:rPr>
          <w:rFonts w:ascii="Palatino" w:eastAsia="Arial Unicode MS" w:hAnsi="Palatino"/>
          <w:b/>
          <w:bCs/>
          <w:color w:val="000000"/>
          <w:sz w:val="28"/>
          <w:szCs w:val="28"/>
        </w:rPr>
        <w:t>Globalisation, “Hollowing out of the State”</w:t>
      </w:r>
      <w:r w:rsidRPr="00505B5B">
        <w:rPr>
          <w:rFonts w:ascii="Palatino" w:eastAsia="Arial Unicode MS" w:hAnsi="Palatino"/>
          <w:b/>
          <w:bCs/>
          <w:color w:val="000000"/>
          <w:sz w:val="28"/>
          <w:szCs w:val="28"/>
        </w:rPr>
        <w:t>, public and private partnerships</w:t>
      </w:r>
    </w:p>
    <w:p w14:paraId="5E79E31F" w14:textId="77777777" w:rsidR="007E425A" w:rsidRPr="00505B5B" w:rsidRDefault="007E425A" w:rsidP="007E425A">
      <w:pPr>
        <w:tabs>
          <w:tab w:val="left" w:pos="10080"/>
        </w:tabs>
        <w:jc w:val="both"/>
        <w:rPr>
          <w:rFonts w:ascii="Palatino" w:eastAsia="Arial Unicode MS" w:hAnsi="Palatino"/>
          <w:color w:val="000000"/>
        </w:rPr>
      </w:pPr>
    </w:p>
    <w:p w14:paraId="050B0970" w14:textId="77777777" w:rsidR="007E425A" w:rsidRPr="00505B5B" w:rsidRDefault="007E425A" w:rsidP="007E425A">
      <w:pPr>
        <w:tabs>
          <w:tab w:val="left" w:pos="10080"/>
        </w:tabs>
        <w:jc w:val="both"/>
        <w:rPr>
          <w:rFonts w:ascii="Palatino" w:eastAsia="Arial Unicode MS" w:hAnsi="Palatino"/>
          <w:color w:val="000000"/>
        </w:rPr>
      </w:pPr>
      <w:r w:rsidRPr="00505B5B">
        <w:rPr>
          <w:rFonts w:ascii="Palatino" w:eastAsia="Arial Unicode MS" w:hAnsi="Palatino"/>
          <w:color w:val="000000"/>
        </w:rPr>
        <w:t>Rhodes, R.A.W. et al (1997) The hollow crown: countervailing trends in core executives. New York: St. Martin's Press.</w:t>
      </w:r>
    </w:p>
    <w:p w14:paraId="1375B3C1" w14:textId="77777777" w:rsidR="007E425A" w:rsidRPr="00505B5B" w:rsidRDefault="007E425A" w:rsidP="007E425A">
      <w:pPr>
        <w:tabs>
          <w:tab w:val="left" w:pos="10080"/>
        </w:tabs>
        <w:jc w:val="both"/>
        <w:rPr>
          <w:rFonts w:ascii="Palatino" w:eastAsia="Arial Unicode MS" w:hAnsi="Palatino"/>
          <w:color w:val="000000"/>
        </w:rPr>
      </w:pPr>
      <w:r w:rsidRPr="00505B5B">
        <w:rPr>
          <w:rFonts w:ascii="Palatino" w:eastAsia="Arial Unicode MS" w:hAnsi="Palatino"/>
          <w:color w:val="000000"/>
        </w:rPr>
        <w:t>Hogwood, B. (1993) “Restructuring Central Government: The Next Steps Initiative”, in  Managing public organizations: lessons from contemporary European experience / edited by Kjell A. Eliassen and Jan Kooiman. London: Sage Publications.</w:t>
      </w:r>
    </w:p>
    <w:p w14:paraId="257DB115" w14:textId="77777777" w:rsidR="007E425A" w:rsidRPr="00505B5B" w:rsidRDefault="007E425A" w:rsidP="007E425A">
      <w:pPr>
        <w:tabs>
          <w:tab w:val="left" w:pos="10080"/>
        </w:tabs>
        <w:jc w:val="both"/>
        <w:rPr>
          <w:rFonts w:ascii="Palatino" w:hAnsi="Palatino"/>
          <w:color w:val="000000"/>
          <w:lang w:val="en"/>
        </w:rPr>
      </w:pPr>
      <w:r w:rsidRPr="00505B5B">
        <w:rPr>
          <w:rFonts w:ascii="Palatino" w:hAnsi="Palatino"/>
          <w:color w:val="000000"/>
          <w:lang w:val="en"/>
        </w:rPr>
        <w:t xml:space="preserve">Davies, A., &amp; </w:t>
      </w:r>
      <w:r w:rsidRPr="00505B5B">
        <w:rPr>
          <w:rFonts w:ascii="Palatino" w:hAnsi="Palatino"/>
          <w:lang w:val="en"/>
        </w:rPr>
        <w:t>Willman</w:t>
      </w:r>
      <w:r w:rsidRPr="00505B5B">
        <w:rPr>
          <w:rFonts w:ascii="Palatino" w:hAnsi="Palatino"/>
          <w:color w:val="000000"/>
          <w:lang w:val="en"/>
        </w:rPr>
        <w:t>, J. (1991). What next? Agencies, departments and the civil service. London, Institute for Public Policy Research.</w:t>
      </w:r>
    </w:p>
    <w:p w14:paraId="61FF2E6C" w14:textId="77777777" w:rsidR="007E425A"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Taylor, G. (2005) Negotiated governance and public policy in Ireland. Manchester, UK New York: Manchester University Press (Chapter 3)</w:t>
      </w:r>
    </w:p>
    <w:p w14:paraId="02E59048" w14:textId="77777777" w:rsidR="00083D13" w:rsidRDefault="00083D13" w:rsidP="00083D13">
      <w:pPr>
        <w:jc w:val="both"/>
        <w:rPr>
          <w:rFonts w:ascii="Palatino" w:hAnsi="Palatino"/>
        </w:rPr>
      </w:pPr>
      <w:r>
        <w:rPr>
          <w:rFonts w:ascii="Palatino" w:hAnsi="Palatino" w:hint="cs"/>
        </w:rPr>
        <w:t>Modernising Government (2000) CMND 4310. HMSO London.</w:t>
      </w:r>
    </w:p>
    <w:p w14:paraId="3BDCD20E" w14:textId="77777777" w:rsidR="00083D13" w:rsidRDefault="00083D13" w:rsidP="00083D13">
      <w:pPr>
        <w:jc w:val="both"/>
        <w:rPr>
          <w:rFonts w:ascii="Palatino" w:hAnsi="Palatino"/>
        </w:rPr>
      </w:pPr>
      <w:r>
        <w:rPr>
          <w:rFonts w:ascii="Palatino" w:hAnsi="Palatino" w:hint="cs"/>
        </w:rPr>
        <w:t>Regulation: Less is More, Reducing Burdens, Improving Outcomes (2005) HMSO. London</w:t>
      </w:r>
    </w:p>
    <w:p w14:paraId="33DB6605" w14:textId="77777777" w:rsidR="00083D13" w:rsidRPr="00505B5B" w:rsidRDefault="00083D13" w:rsidP="007E425A">
      <w:pPr>
        <w:tabs>
          <w:tab w:val="left" w:pos="10080"/>
        </w:tabs>
        <w:rPr>
          <w:rFonts w:ascii="Palatino" w:eastAsia="Arial Unicode MS" w:hAnsi="Palatino"/>
          <w:color w:val="000000"/>
        </w:rPr>
      </w:pPr>
    </w:p>
    <w:p w14:paraId="15A4BD21" w14:textId="77777777" w:rsidR="007E425A" w:rsidRPr="00505B5B" w:rsidRDefault="007E425A" w:rsidP="007E425A">
      <w:pPr>
        <w:tabs>
          <w:tab w:val="left" w:pos="10080"/>
        </w:tabs>
        <w:rPr>
          <w:rFonts w:ascii="Palatino" w:eastAsia="Arial Unicode MS" w:hAnsi="Palatino"/>
          <w:color w:val="000000"/>
        </w:rPr>
      </w:pPr>
    </w:p>
    <w:p w14:paraId="6BF850EF" w14:textId="77777777" w:rsidR="007E425A" w:rsidRPr="00505B5B" w:rsidRDefault="007E425A" w:rsidP="007E425A">
      <w:pPr>
        <w:tabs>
          <w:tab w:val="left" w:pos="10080"/>
        </w:tabs>
        <w:rPr>
          <w:rFonts w:ascii="Palatino" w:eastAsia="Arial Unicode MS" w:hAnsi="Palatino"/>
          <w:b/>
          <w:bCs/>
          <w:color w:val="000000"/>
          <w:sz w:val="28"/>
          <w:szCs w:val="28"/>
        </w:rPr>
      </w:pPr>
      <w:r w:rsidRPr="00505B5B">
        <w:rPr>
          <w:rFonts w:ascii="Palatino" w:eastAsia="Arial Unicode MS" w:hAnsi="Palatino"/>
          <w:b/>
          <w:bCs/>
          <w:color w:val="000000"/>
          <w:sz w:val="28"/>
          <w:szCs w:val="28"/>
        </w:rPr>
        <w:t>Education</w:t>
      </w:r>
    </w:p>
    <w:p w14:paraId="3045D8A3" w14:textId="77777777" w:rsidR="007E425A" w:rsidRPr="00505B5B" w:rsidRDefault="007E425A" w:rsidP="007E425A">
      <w:pPr>
        <w:tabs>
          <w:tab w:val="left" w:pos="10080"/>
        </w:tabs>
        <w:rPr>
          <w:rFonts w:ascii="Palatino" w:eastAsia="Arial Unicode MS" w:hAnsi="Palatino"/>
          <w:color w:val="000000"/>
        </w:rPr>
      </w:pPr>
    </w:p>
    <w:p w14:paraId="0294A9C7"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Taylor, G. (2005) Negotiated governance and public policy in Ireland. Manchester, UK New York: Manchester University Press (chapter on welfare state with section on education).</w:t>
      </w:r>
    </w:p>
    <w:p w14:paraId="1C41F27D"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Boston, J. (1999) Redesigning the welfare state in New Zealand: problems, policies, prospects / edited by Jonathan Boston, Paul Dalziel, Susan St John.  Auckland, N.Z.: Oxford University Press.</w:t>
      </w:r>
    </w:p>
    <w:p w14:paraId="29006BEC" w14:textId="77777777" w:rsidR="007E425A" w:rsidRPr="00505B5B" w:rsidRDefault="007E425A" w:rsidP="007E425A">
      <w:pPr>
        <w:tabs>
          <w:tab w:val="left" w:pos="10080"/>
        </w:tabs>
        <w:rPr>
          <w:rFonts w:ascii="Palatino" w:hAnsi="Palatino"/>
          <w:color w:val="000000"/>
        </w:rPr>
      </w:pPr>
      <w:r w:rsidRPr="00505B5B">
        <w:rPr>
          <w:rFonts w:ascii="Palatino" w:hAnsi="Palatino"/>
          <w:color w:val="000000"/>
        </w:rPr>
        <w:t xml:space="preserve">Salter, B., &amp; Tapper, T. (2000). The Politics of Governance in Higher Education: the Case of Quality Assurance. Political Studies, 48(1), 66 </w:t>
      </w:r>
    </w:p>
    <w:p w14:paraId="1039044B" w14:textId="77777777" w:rsidR="007E425A" w:rsidRPr="00505B5B" w:rsidRDefault="007E425A" w:rsidP="007E425A">
      <w:pPr>
        <w:tabs>
          <w:tab w:val="left" w:pos="10080"/>
        </w:tabs>
        <w:rPr>
          <w:rFonts w:ascii="Palatino" w:hAnsi="Palatino"/>
          <w:color w:val="000000"/>
        </w:rPr>
      </w:pPr>
      <w:r w:rsidRPr="00505B5B">
        <w:rPr>
          <w:rFonts w:ascii="Palatino" w:hAnsi="Palatino"/>
        </w:rPr>
        <w:t>Bargh</w:t>
      </w:r>
      <w:r w:rsidRPr="00505B5B">
        <w:rPr>
          <w:rFonts w:ascii="Palatino" w:hAnsi="Palatino"/>
          <w:color w:val="000000"/>
        </w:rPr>
        <w:t xml:space="preserve">, Catherine; Scott, Peter; Smith, David (1996) Governing Universities. Changing the Culture? Taylor &amp; Francis .Chapter 5. </w:t>
      </w:r>
    </w:p>
    <w:p w14:paraId="766676A0" w14:textId="77777777" w:rsidR="007E425A" w:rsidRPr="00505B5B" w:rsidRDefault="007E425A" w:rsidP="007E425A">
      <w:pPr>
        <w:tabs>
          <w:tab w:val="left" w:pos="10080"/>
        </w:tabs>
        <w:rPr>
          <w:rFonts w:ascii="Palatino" w:hAnsi="Palatino"/>
          <w:color w:val="000000"/>
        </w:rPr>
      </w:pPr>
    </w:p>
    <w:p w14:paraId="53E1DFF8" w14:textId="77777777" w:rsidR="007E425A" w:rsidRPr="00505B5B" w:rsidRDefault="007E425A" w:rsidP="007E425A">
      <w:pPr>
        <w:tabs>
          <w:tab w:val="left" w:pos="10080"/>
        </w:tabs>
        <w:rPr>
          <w:rFonts w:ascii="Palatino" w:hAnsi="Palatino"/>
          <w:b/>
          <w:color w:val="000000"/>
          <w:u w:val="single"/>
        </w:rPr>
      </w:pPr>
    </w:p>
    <w:p w14:paraId="1B5A1313" w14:textId="77777777" w:rsidR="007E425A" w:rsidRPr="00505B5B" w:rsidRDefault="00505B5B" w:rsidP="007E425A">
      <w:pPr>
        <w:tabs>
          <w:tab w:val="left" w:pos="10080"/>
        </w:tabs>
        <w:rPr>
          <w:rFonts w:ascii="Palatino" w:eastAsia="Arial Unicode MS" w:hAnsi="Palatino"/>
          <w:b/>
          <w:bCs/>
          <w:color w:val="000000"/>
          <w:sz w:val="28"/>
          <w:szCs w:val="28"/>
        </w:rPr>
      </w:pPr>
      <w:r w:rsidRPr="00505B5B">
        <w:rPr>
          <w:rFonts w:ascii="Palatino" w:hAnsi="Palatino"/>
          <w:b/>
          <w:bCs/>
          <w:color w:val="000000"/>
          <w:sz w:val="28"/>
          <w:szCs w:val="28"/>
        </w:rPr>
        <w:t xml:space="preserve">Unemployment and the </w:t>
      </w:r>
      <w:r w:rsidR="007E425A" w:rsidRPr="00505B5B">
        <w:rPr>
          <w:rFonts w:ascii="Palatino" w:hAnsi="Palatino"/>
          <w:b/>
          <w:bCs/>
          <w:color w:val="000000"/>
          <w:sz w:val="28"/>
          <w:szCs w:val="28"/>
        </w:rPr>
        <w:t>Welfare State</w:t>
      </w:r>
      <w:r w:rsidR="007E425A" w:rsidRPr="00505B5B">
        <w:rPr>
          <w:rFonts w:ascii="Palatino" w:hAnsi="Palatino"/>
          <w:b/>
          <w:bCs/>
          <w:color w:val="000000"/>
          <w:sz w:val="28"/>
          <w:szCs w:val="28"/>
        </w:rPr>
        <w:br/>
      </w:r>
    </w:p>
    <w:p w14:paraId="699A7B8B" w14:textId="77777777" w:rsidR="007E425A" w:rsidRPr="00505B5B" w:rsidRDefault="007E425A" w:rsidP="007E425A">
      <w:pPr>
        <w:tabs>
          <w:tab w:val="left" w:pos="10080"/>
        </w:tabs>
        <w:rPr>
          <w:rFonts w:ascii="Palatino" w:eastAsia="Arial Unicode MS" w:hAnsi="Palatino"/>
          <w:color w:val="000000"/>
        </w:rPr>
      </w:pPr>
      <w:r w:rsidRPr="00505B5B">
        <w:rPr>
          <w:rFonts w:ascii="Palatino" w:hAnsi="Palatino"/>
          <w:color w:val="000000"/>
        </w:rPr>
        <w:t xml:space="preserve">Marshall, T.H &amp; Bottomore, T. (1992) Citizenship and Social Class. </w:t>
      </w:r>
      <w:r w:rsidRPr="00505B5B">
        <w:rPr>
          <w:rFonts w:ascii="Palatino" w:eastAsia="Arial Unicode MS" w:hAnsi="Palatino"/>
          <w:color w:val="000000"/>
        </w:rPr>
        <w:t>London: Pluto Press.</w:t>
      </w:r>
    </w:p>
    <w:p w14:paraId="668273D0"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 xml:space="preserve">Pierson, C. (1991) Beyond the Welfare State. Cambridge: Polity Press 1991 </w:t>
      </w:r>
    </w:p>
    <w:p w14:paraId="35A1D71E" w14:textId="77777777" w:rsidR="007E425A" w:rsidRPr="00505B5B" w:rsidRDefault="007E425A" w:rsidP="007E425A">
      <w:pPr>
        <w:tabs>
          <w:tab w:val="left" w:pos="10080"/>
        </w:tabs>
        <w:autoSpaceDE w:val="0"/>
        <w:autoSpaceDN w:val="0"/>
        <w:adjustRightInd w:val="0"/>
        <w:rPr>
          <w:rFonts w:ascii="Palatino" w:hAnsi="Palatino"/>
          <w:color w:val="000000"/>
        </w:rPr>
      </w:pPr>
      <w:r w:rsidRPr="00505B5B">
        <w:rPr>
          <w:rFonts w:ascii="Palatino" w:hAnsi="Palatino"/>
          <w:color w:val="000000"/>
        </w:rPr>
        <w:t xml:space="preserve">A Study of the European Union. Health Policy 28:89-132. </w:t>
      </w:r>
    </w:p>
    <w:p w14:paraId="1CC66A99"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Taylor, G. (2005) Negotiated governance and public policy in Ireland. Manchester, UK New York: Manchester University Press (Chapter 4)</w:t>
      </w:r>
      <w:r w:rsidR="00505B5B">
        <w:rPr>
          <w:rFonts w:ascii="Palatino" w:eastAsia="Arial Unicode MS" w:hAnsi="Palatino"/>
          <w:color w:val="000000"/>
        </w:rPr>
        <w:t xml:space="preserve">. </w:t>
      </w:r>
    </w:p>
    <w:p w14:paraId="02F43B1D" w14:textId="77777777" w:rsidR="007E425A" w:rsidRPr="00505B5B" w:rsidRDefault="007E425A" w:rsidP="007E425A">
      <w:pPr>
        <w:tabs>
          <w:tab w:val="left" w:pos="10080"/>
        </w:tabs>
        <w:rPr>
          <w:rFonts w:ascii="Palatino" w:eastAsia="Arial Unicode MS" w:hAnsi="Palatino"/>
          <w:color w:val="000000"/>
        </w:rPr>
      </w:pPr>
    </w:p>
    <w:p w14:paraId="6E8C7E9B" w14:textId="77777777" w:rsidR="00505B5B" w:rsidRDefault="00505B5B" w:rsidP="007E425A">
      <w:pPr>
        <w:tabs>
          <w:tab w:val="left" w:pos="10080"/>
        </w:tabs>
        <w:rPr>
          <w:rFonts w:ascii="Palatino" w:eastAsia="Arial Unicode MS" w:hAnsi="Palatino"/>
          <w:b/>
          <w:bCs/>
          <w:color w:val="000000"/>
          <w:sz w:val="28"/>
          <w:szCs w:val="28"/>
        </w:rPr>
      </w:pPr>
    </w:p>
    <w:p w14:paraId="1EE1ED8F" w14:textId="77777777" w:rsidR="007E425A" w:rsidRPr="00505B5B" w:rsidRDefault="007E425A" w:rsidP="007E425A">
      <w:pPr>
        <w:tabs>
          <w:tab w:val="left" w:pos="10080"/>
        </w:tabs>
        <w:rPr>
          <w:rFonts w:ascii="Palatino" w:eastAsia="Arial Unicode MS" w:hAnsi="Palatino"/>
          <w:b/>
          <w:bCs/>
          <w:color w:val="000000"/>
          <w:sz w:val="28"/>
          <w:szCs w:val="28"/>
        </w:rPr>
      </w:pPr>
      <w:r w:rsidRPr="00505B5B">
        <w:rPr>
          <w:rFonts w:ascii="Palatino" w:eastAsia="Arial Unicode MS" w:hAnsi="Palatino"/>
          <w:b/>
          <w:bCs/>
          <w:color w:val="000000"/>
          <w:sz w:val="28"/>
          <w:szCs w:val="28"/>
        </w:rPr>
        <w:t>Environmental Policy:</w:t>
      </w:r>
    </w:p>
    <w:p w14:paraId="5C634B0F" w14:textId="77777777" w:rsidR="007E425A" w:rsidRPr="00505B5B" w:rsidRDefault="007E425A" w:rsidP="007E425A">
      <w:pPr>
        <w:tabs>
          <w:tab w:val="left" w:pos="10080"/>
        </w:tabs>
        <w:autoSpaceDE w:val="0"/>
        <w:autoSpaceDN w:val="0"/>
        <w:adjustRightInd w:val="0"/>
        <w:rPr>
          <w:rFonts w:ascii="Palatino" w:hAnsi="Palatino"/>
          <w:color w:val="000000"/>
        </w:rPr>
      </w:pPr>
    </w:p>
    <w:p w14:paraId="68435C8F"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Taylor, G. (2005) Negotiated governance and public policy in Ireland. Manchester, UK New York: Manchester University Press (Chapter 4)</w:t>
      </w:r>
    </w:p>
    <w:p w14:paraId="7B42B92E" w14:textId="77777777" w:rsidR="007E425A" w:rsidRPr="00505B5B" w:rsidRDefault="007E425A" w:rsidP="007E425A">
      <w:pPr>
        <w:tabs>
          <w:tab w:val="left" w:pos="10080"/>
        </w:tabs>
        <w:ind w:right="-1389"/>
        <w:rPr>
          <w:rFonts w:ascii="Palatino" w:eastAsia="Arial Unicode MS" w:hAnsi="Palatino"/>
          <w:color w:val="000000"/>
        </w:rPr>
      </w:pPr>
      <w:r w:rsidRPr="00505B5B">
        <w:rPr>
          <w:rFonts w:ascii="Palatino" w:eastAsia="Arial Unicode MS" w:hAnsi="Palatino"/>
        </w:rPr>
        <w:t>Eckersley</w:t>
      </w:r>
      <w:r w:rsidRPr="00505B5B">
        <w:rPr>
          <w:rFonts w:ascii="Palatino" w:eastAsia="Arial Unicode MS" w:hAnsi="Palatino"/>
          <w:color w:val="000000"/>
        </w:rPr>
        <w:t>, R. (1996) Markets the State and the Environment: Towards Integration. Basingstoke: Macmillan</w:t>
      </w:r>
    </w:p>
    <w:p w14:paraId="49C714BE" w14:textId="77777777" w:rsidR="00505B5B" w:rsidRDefault="00505B5B" w:rsidP="007E425A">
      <w:pPr>
        <w:tabs>
          <w:tab w:val="left" w:pos="10080"/>
        </w:tabs>
        <w:ind w:right="-1389"/>
        <w:rPr>
          <w:rFonts w:ascii="Palatino" w:eastAsia="Arial Unicode MS" w:hAnsi="Palatino"/>
          <w:color w:val="000000"/>
        </w:rPr>
      </w:pPr>
      <w:r>
        <w:rPr>
          <w:rFonts w:ascii="Palatino" w:eastAsia="Arial Unicode MS" w:hAnsi="Palatino"/>
          <w:color w:val="000000"/>
        </w:rPr>
        <w:t>Taylor G (1998). Conserving the Emerald Tiger: The Politics of Enviroenmntal regulation in Ireland. Arlen Press.</w:t>
      </w:r>
    </w:p>
    <w:p w14:paraId="7573A0C0" w14:textId="77777777" w:rsidR="007E425A" w:rsidRPr="00505B5B" w:rsidRDefault="007E425A" w:rsidP="007E425A">
      <w:pPr>
        <w:tabs>
          <w:tab w:val="left" w:pos="10080"/>
        </w:tabs>
        <w:ind w:right="-1389"/>
        <w:rPr>
          <w:rFonts w:ascii="Palatino" w:eastAsia="Arial Unicode MS" w:hAnsi="Palatino"/>
          <w:color w:val="000000"/>
        </w:rPr>
      </w:pPr>
      <w:r w:rsidRPr="00505B5B">
        <w:rPr>
          <w:rFonts w:ascii="Palatino" w:eastAsia="Arial Unicode MS" w:hAnsi="Palatino"/>
          <w:color w:val="000000"/>
        </w:rPr>
        <w:t>Ward, H &amp; Samways, D. “Environmental Policy”, in Implementing Thatcherite policies : audit of an era / edited by David Marsh and R.A.W. Rhodes..  Buckingham : Open University Press, 1992</w:t>
      </w:r>
    </w:p>
    <w:p w14:paraId="6FEADCE2" w14:textId="77777777" w:rsidR="007E425A" w:rsidRPr="00505B5B" w:rsidRDefault="007E425A" w:rsidP="007E425A">
      <w:pPr>
        <w:tabs>
          <w:tab w:val="left" w:pos="10080"/>
        </w:tabs>
        <w:rPr>
          <w:rFonts w:ascii="Palatino" w:hAnsi="Palatino"/>
          <w:color w:val="000000"/>
        </w:rPr>
      </w:pPr>
      <w:r w:rsidRPr="00505B5B">
        <w:rPr>
          <w:rFonts w:ascii="Palatino" w:hAnsi="Palatino"/>
          <w:color w:val="000000"/>
        </w:rPr>
        <w:lastRenderedPageBreak/>
        <w:t xml:space="preserve">Collins, K. &amp; Earnshaw, D. (1992). The implementation and enforcement of European community environment legislation. Environmental Politics, 1(4), 213-249. </w:t>
      </w:r>
      <w:r w:rsidRPr="00505B5B">
        <w:rPr>
          <w:rFonts w:ascii="Palatino" w:hAnsi="Palatino"/>
          <w:color w:val="FF0000"/>
          <w:lang w:val="en"/>
        </w:rPr>
        <w:t>Not available electronic or print.</w:t>
      </w:r>
    </w:p>
    <w:p w14:paraId="2028C31D" w14:textId="77777777" w:rsidR="007E425A" w:rsidRPr="00505B5B" w:rsidRDefault="007E425A" w:rsidP="007E425A">
      <w:pPr>
        <w:tabs>
          <w:tab w:val="left" w:pos="10080"/>
        </w:tabs>
        <w:rPr>
          <w:rFonts w:ascii="Palatino" w:eastAsia="Arial Unicode MS" w:hAnsi="Palatino"/>
          <w:color w:val="000000"/>
        </w:rPr>
      </w:pPr>
      <w:r w:rsidRPr="00505B5B">
        <w:rPr>
          <w:rFonts w:ascii="Palatino" w:eastAsia="Arial Unicode MS" w:hAnsi="Palatino"/>
          <w:color w:val="000000"/>
        </w:rPr>
        <w:t>British environmental policy and Europe : politics and policy in transition / edited by Philip Lowe and Stephen Ward..  London ; New York : Routledge, 1998</w:t>
      </w:r>
    </w:p>
    <w:p w14:paraId="56D1F07F" w14:textId="77777777" w:rsidR="007E425A" w:rsidRPr="00505B5B" w:rsidRDefault="007E425A" w:rsidP="007E425A">
      <w:pPr>
        <w:tabs>
          <w:tab w:val="left" w:pos="10080"/>
        </w:tabs>
        <w:rPr>
          <w:rFonts w:ascii="Palatino" w:hAnsi="Palatino"/>
          <w:color w:val="000000"/>
        </w:rPr>
      </w:pPr>
      <w:r w:rsidRPr="00505B5B">
        <w:rPr>
          <w:rFonts w:ascii="Palatino" w:hAnsi="Palatino"/>
          <w:color w:val="000000"/>
        </w:rPr>
        <w:t xml:space="preserve">Hildebrand, P. M. (1992). The European community's environmental policy, 1957 to ‘1992’: From incidental measures to an international regime? Environmental Politics, 1(4), 13-44. </w:t>
      </w:r>
      <w:r w:rsidRPr="00505B5B">
        <w:rPr>
          <w:rFonts w:ascii="Palatino" w:hAnsi="Palatino"/>
          <w:color w:val="FF0000"/>
          <w:lang w:val="en"/>
        </w:rPr>
        <w:t>Not available electronic or print.</w:t>
      </w:r>
    </w:p>
    <w:p w14:paraId="4F04247C" w14:textId="77777777" w:rsidR="00505B5B" w:rsidRPr="00505B5B" w:rsidRDefault="00505B5B" w:rsidP="00505B5B">
      <w:pPr>
        <w:rPr>
          <w:rFonts w:ascii="Palatino" w:eastAsia="Arial Unicode MS" w:hAnsi="Palatino"/>
          <w:color w:val="000000"/>
        </w:rPr>
      </w:pPr>
      <w:r w:rsidRPr="00505B5B">
        <w:rPr>
          <w:rFonts w:ascii="Palatino" w:eastAsia="Arial Unicode MS" w:hAnsi="Palatino"/>
          <w:color w:val="000000"/>
        </w:rPr>
        <w:t xml:space="preserve">Héritier. A. (1999)  </w:t>
      </w:r>
      <w:r w:rsidRPr="00505B5B">
        <w:rPr>
          <w:rStyle w:val="Strong"/>
          <w:rFonts w:ascii="Palatino" w:eastAsia="Arial Unicode MS" w:hAnsi="Palatino"/>
          <w:b w:val="0"/>
          <w:bCs w:val="0"/>
          <w:color w:val="000000"/>
        </w:rPr>
        <w:t xml:space="preserve">Policy-making and diversity in Europe: escaping deadlock. </w:t>
      </w:r>
      <w:r w:rsidRPr="00505B5B">
        <w:rPr>
          <w:rFonts w:ascii="Palatino" w:eastAsia="Arial Unicode MS" w:hAnsi="Palatino"/>
          <w:color w:val="000000"/>
        </w:rPr>
        <w:t xml:space="preserve">Cambridge, UK ; New York : Cambridge University Press.  </w:t>
      </w:r>
    </w:p>
    <w:p w14:paraId="6CF8758C" w14:textId="77777777" w:rsidR="007E425A" w:rsidRPr="00505B5B" w:rsidRDefault="007E425A" w:rsidP="007E425A">
      <w:pPr>
        <w:tabs>
          <w:tab w:val="left" w:pos="10080"/>
        </w:tabs>
        <w:rPr>
          <w:rFonts w:ascii="Palatino" w:hAnsi="Palatino"/>
          <w:color w:val="000000"/>
        </w:rPr>
      </w:pPr>
    </w:p>
    <w:p w14:paraId="12C26729" w14:textId="77777777" w:rsidR="007E425A" w:rsidRPr="00505B5B" w:rsidRDefault="007E425A" w:rsidP="007E425A">
      <w:pPr>
        <w:tabs>
          <w:tab w:val="left" w:pos="10080"/>
        </w:tabs>
        <w:rPr>
          <w:rFonts w:ascii="Palatino" w:hAnsi="Palatino"/>
          <w:color w:val="000000"/>
        </w:rPr>
      </w:pPr>
    </w:p>
    <w:p w14:paraId="46FC4791" w14:textId="77777777" w:rsidR="007E425A" w:rsidRPr="00505B5B" w:rsidRDefault="007E425A" w:rsidP="007E425A">
      <w:pPr>
        <w:tabs>
          <w:tab w:val="left" w:pos="10080"/>
        </w:tabs>
        <w:rPr>
          <w:rFonts w:ascii="Palatino" w:hAnsi="Palatino"/>
          <w:b/>
          <w:bCs/>
          <w:color w:val="000000"/>
          <w:sz w:val="28"/>
          <w:szCs w:val="28"/>
        </w:rPr>
      </w:pPr>
      <w:r w:rsidRPr="00505B5B">
        <w:rPr>
          <w:rFonts w:ascii="Palatino" w:hAnsi="Palatino"/>
          <w:b/>
          <w:bCs/>
          <w:color w:val="000000"/>
          <w:sz w:val="28"/>
          <w:szCs w:val="28"/>
        </w:rPr>
        <w:t>Food Safety:</w:t>
      </w:r>
    </w:p>
    <w:p w14:paraId="57525DF1" w14:textId="77777777" w:rsidR="007E425A" w:rsidRPr="00505B5B" w:rsidRDefault="007E425A" w:rsidP="007E425A">
      <w:pPr>
        <w:rPr>
          <w:rFonts w:ascii="Palatino" w:hAnsi="Palatino"/>
          <w:color w:val="000000"/>
          <w:lang w:val="en"/>
        </w:rPr>
      </w:pPr>
    </w:p>
    <w:p w14:paraId="0DEABF58" w14:textId="77777777" w:rsidR="007E425A" w:rsidRPr="00505B5B" w:rsidRDefault="007E425A" w:rsidP="007E425A">
      <w:pPr>
        <w:rPr>
          <w:rFonts w:ascii="Palatino" w:hAnsi="Palatino"/>
          <w:color w:val="000000"/>
          <w:lang w:val="en"/>
        </w:rPr>
      </w:pPr>
      <w:r w:rsidRPr="00505B5B">
        <w:rPr>
          <w:rFonts w:ascii="Palatino" w:hAnsi="Palatino"/>
          <w:color w:val="000000"/>
          <w:lang w:val="en"/>
        </w:rPr>
        <w:t xml:space="preserve">G Taylor &amp; M Millar (2002) 'The Appliance of Science: The Politics of European Food Regulation and Reform'. Public Policy and Administration.Vol 17 (2) pp125-146. </w:t>
      </w:r>
    </w:p>
    <w:p w14:paraId="01BB4FD1" w14:textId="77777777" w:rsidR="007E425A" w:rsidRPr="00505B5B" w:rsidRDefault="007E425A" w:rsidP="007E425A">
      <w:pPr>
        <w:rPr>
          <w:rFonts w:ascii="Palatino" w:hAnsi="Palatino"/>
          <w:color w:val="000000"/>
          <w:lang w:val="en"/>
        </w:rPr>
      </w:pPr>
      <w:r w:rsidRPr="00505B5B">
        <w:rPr>
          <w:rFonts w:ascii="Palatino" w:hAnsi="Palatino"/>
          <w:color w:val="000000"/>
          <w:lang w:val="en"/>
        </w:rPr>
        <w:t xml:space="preserve">G Taylor (2003) 'From the Slurry to the Curry: The Politics of Food regulation and Reform in Ireland'. Irish studies in International Affairs. </w:t>
      </w:r>
      <w:r w:rsidRPr="00505B5B">
        <w:rPr>
          <w:rFonts w:ascii="Palatino" w:hAnsi="Palatino"/>
          <w:color w:val="000000"/>
        </w:rPr>
        <w:t xml:space="preserve">Vol. 14, pp149-164 </w:t>
      </w:r>
    </w:p>
    <w:p w14:paraId="09F1A4EC" w14:textId="77777777" w:rsidR="007E425A" w:rsidRPr="00505B5B" w:rsidRDefault="007E425A" w:rsidP="007E425A">
      <w:pPr>
        <w:rPr>
          <w:rFonts w:ascii="Palatino" w:hAnsi="Palatino"/>
          <w:color w:val="000000"/>
          <w:lang w:val="en"/>
        </w:rPr>
      </w:pPr>
      <w:r w:rsidRPr="00505B5B">
        <w:rPr>
          <w:rFonts w:ascii="Palatino" w:hAnsi="Palatino"/>
          <w:color w:val="333333"/>
        </w:rPr>
        <w:t xml:space="preserve">Taylor, George, and Michelle Millar. 2004. "The Politics of Food Regulation and Reform in Ireland." </w:t>
      </w:r>
      <w:r w:rsidRPr="00505B5B">
        <w:rPr>
          <w:rFonts w:ascii="Palatino" w:hAnsi="Palatino"/>
          <w:i/>
          <w:iCs/>
          <w:color w:val="333333"/>
        </w:rPr>
        <w:t>Public Administration</w:t>
      </w:r>
      <w:r w:rsidRPr="00505B5B">
        <w:rPr>
          <w:rFonts w:ascii="Palatino" w:hAnsi="Palatino"/>
          <w:color w:val="333333"/>
        </w:rPr>
        <w:t xml:space="preserve"> 82, no. 3: 585-603</w:t>
      </w:r>
      <w:r w:rsidRPr="00505B5B">
        <w:rPr>
          <w:rFonts w:ascii="Palatino" w:hAnsi="Palatino"/>
          <w:color w:val="000000"/>
          <w:lang w:val="en"/>
        </w:rPr>
        <w:t xml:space="preserve"> </w:t>
      </w:r>
    </w:p>
    <w:p w14:paraId="1650BAB8" w14:textId="77777777" w:rsidR="007E425A" w:rsidRPr="00505B5B" w:rsidRDefault="007E425A" w:rsidP="007E425A">
      <w:pPr>
        <w:rPr>
          <w:rFonts w:ascii="Palatino" w:hAnsi="Palatino"/>
          <w:color w:val="000000"/>
        </w:rPr>
      </w:pPr>
      <w:r w:rsidRPr="00505B5B">
        <w:rPr>
          <w:rFonts w:ascii="Palatino" w:hAnsi="Palatino"/>
          <w:color w:val="000000"/>
          <w:lang w:val="en"/>
        </w:rPr>
        <w:t xml:space="preserve">Echols, M.A. (1998) </w:t>
      </w:r>
      <w:r w:rsidRPr="00505B5B">
        <w:rPr>
          <w:rFonts w:ascii="Palatino" w:hAnsi="Palatino"/>
          <w:color w:val="000000"/>
        </w:rPr>
        <w:t xml:space="preserve">Food safety regulation in the European Union and the United States: Different cultures, different laws. Columbia Journal of European law. Vol:4 iss:3 pg:525-543. </w:t>
      </w:r>
    </w:p>
    <w:p w14:paraId="3217EC2B" w14:textId="77777777" w:rsidR="007E425A" w:rsidRPr="00505B5B" w:rsidRDefault="007E425A" w:rsidP="007E425A">
      <w:pPr>
        <w:rPr>
          <w:rFonts w:ascii="Palatino" w:hAnsi="Palatino"/>
          <w:color w:val="000000"/>
        </w:rPr>
      </w:pPr>
      <w:r w:rsidRPr="00505B5B">
        <w:rPr>
          <w:rFonts w:ascii="Palatino" w:hAnsi="Palatino"/>
          <w:color w:val="000000"/>
        </w:rPr>
        <w:t>Majone, G. (2000). The Credibility Crisis of Community Regulation. Journal of Common Market Studies, 38(2), 273</w:t>
      </w:r>
      <w:r w:rsidRPr="00505B5B">
        <w:rPr>
          <w:rFonts w:ascii="Palatino" w:hAnsi="Palatino"/>
          <w:color w:val="FF0000"/>
          <w:lang w:val="en"/>
        </w:rPr>
        <w:t xml:space="preserve"> </w:t>
      </w:r>
    </w:p>
    <w:p w14:paraId="5ACBF537" w14:textId="77777777" w:rsidR="007E425A" w:rsidRPr="00505B5B" w:rsidRDefault="007E425A" w:rsidP="007E425A">
      <w:pPr>
        <w:rPr>
          <w:rFonts w:ascii="Palatino" w:hAnsi="Palatino"/>
          <w:color w:val="000000"/>
        </w:rPr>
      </w:pPr>
      <w:r w:rsidRPr="00505B5B">
        <w:rPr>
          <w:rFonts w:ascii="Palatino" w:hAnsi="Palatino"/>
        </w:rPr>
        <w:t>Miller</w:t>
      </w:r>
      <w:r w:rsidRPr="00505B5B">
        <w:rPr>
          <w:rFonts w:ascii="Palatino" w:hAnsi="Palatino"/>
          <w:color w:val="FF0000"/>
        </w:rPr>
        <w:t>,</w:t>
      </w:r>
      <w:r w:rsidRPr="00505B5B">
        <w:rPr>
          <w:rFonts w:ascii="Palatino" w:hAnsi="Palatino"/>
          <w:color w:val="000000"/>
        </w:rPr>
        <w:t xml:space="preserve"> D. (1999). Risk, Science and Policy:definitional struggles, information management, the media and BSE. Social Science and Medicine. 49 (9) 1239-1255</w:t>
      </w:r>
    </w:p>
    <w:p w14:paraId="5D8B1B07" w14:textId="77777777" w:rsidR="007E425A" w:rsidRPr="00505B5B" w:rsidRDefault="007E425A" w:rsidP="007E425A">
      <w:pPr>
        <w:tabs>
          <w:tab w:val="left" w:pos="10080"/>
        </w:tabs>
        <w:rPr>
          <w:rFonts w:ascii="Palatino" w:hAnsi="Palatino"/>
          <w:b/>
          <w:color w:val="000000"/>
        </w:rPr>
      </w:pPr>
      <w:r w:rsidRPr="00505B5B">
        <w:rPr>
          <w:rFonts w:ascii="Palatino" w:hAnsi="Palatino"/>
          <w:color w:val="333333"/>
        </w:rPr>
        <w:t xml:space="preserve">Skogstad, G. (2001). The WTO and Food Safety Regulatory Policy Innovation in the European Union. </w:t>
      </w:r>
      <w:r w:rsidRPr="00505B5B">
        <w:rPr>
          <w:rFonts w:ascii="Palatino" w:hAnsi="Palatino"/>
          <w:i/>
          <w:iCs/>
          <w:color w:val="333333"/>
        </w:rPr>
        <w:t>Journal of Common Market Studies</w:t>
      </w:r>
      <w:r w:rsidRPr="00505B5B">
        <w:rPr>
          <w:rFonts w:ascii="Palatino" w:hAnsi="Palatino"/>
          <w:color w:val="333333"/>
        </w:rPr>
        <w:t xml:space="preserve">, 39(3), 485 </w:t>
      </w:r>
    </w:p>
    <w:p w14:paraId="3C98CE2F" w14:textId="77777777" w:rsidR="007E425A" w:rsidRPr="00505B5B" w:rsidRDefault="007E425A" w:rsidP="007E425A">
      <w:pPr>
        <w:tabs>
          <w:tab w:val="left" w:pos="10080"/>
        </w:tabs>
        <w:rPr>
          <w:rFonts w:ascii="Palatino" w:hAnsi="Palatino"/>
          <w:b/>
          <w:color w:val="000000"/>
        </w:rPr>
      </w:pPr>
    </w:p>
    <w:p w14:paraId="75499A4E" w14:textId="77777777" w:rsidR="005F3F7E" w:rsidRDefault="005F3F7E" w:rsidP="007E425A">
      <w:pPr>
        <w:tabs>
          <w:tab w:val="left" w:pos="10080"/>
        </w:tabs>
        <w:rPr>
          <w:rFonts w:ascii="Palatino" w:hAnsi="Palatino"/>
          <w:b/>
          <w:color w:val="000000"/>
        </w:rPr>
      </w:pPr>
    </w:p>
    <w:p w14:paraId="4D2AB777" w14:textId="77777777" w:rsidR="007E425A" w:rsidRPr="00505B5B" w:rsidRDefault="00505B5B" w:rsidP="007E425A">
      <w:pPr>
        <w:tabs>
          <w:tab w:val="left" w:pos="10080"/>
        </w:tabs>
        <w:rPr>
          <w:rFonts w:ascii="Palatino" w:hAnsi="Palatino"/>
          <w:b/>
          <w:color w:val="000000"/>
        </w:rPr>
      </w:pPr>
      <w:r>
        <w:rPr>
          <w:rFonts w:ascii="Palatino" w:hAnsi="Palatino"/>
          <w:b/>
          <w:color w:val="000000"/>
        </w:rPr>
        <w:t>Risk and Public policy: Food, environment, blood and Financial regulation</w:t>
      </w:r>
    </w:p>
    <w:p w14:paraId="7ACD3AA0" w14:textId="77777777" w:rsidR="007E425A" w:rsidRPr="00505B5B" w:rsidRDefault="007E425A" w:rsidP="007E425A">
      <w:pPr>
        <w:tabs>
          <w:tab w:val="left" w:pos="10080"/>
        </w:tabs>
        <w:rPr>
          <w:rFonts w:ascii="Palatino" w:eastAsia="Arial Unicode MS" w:hAnsi="Palatino"/>
          <w:color w:val="000000"/>
        </w:rPr>
      </w:pPr>
    </w:p>
    <w:p w14:paraId="293148EB" w14:textId="77777777" w:rsidR="007E425A" w:rsidRPr="00505B5B" w:rsidRDefault="007E425A" w:rsidP="007E425A">
      <w:pPr>
        <w:shd w:val="clear" w:color="auto" w:fill="FFFFFF"/>
        <w:outlineLvl w:val="4"/>
        <w:rPr>
          <w:rFonts w:ascii="Palatino" w:hAnsi="Palatino"/>
          <w:color w:val="000000"/>
          <w:lang w:val="en"/>
        </w:rPr>
      </w:pPr>
      <w:r w:rsidRPr="00505B5B">
        <w:rPr>
          <w:rFonts w:ascii="Palatino" w:eastAsia="Arial Unicode MS" w:hAnsi="Palatino"/>
          <w:color w:val="000000"/>
        </w:rPr>
        <w:t xml:space="preserve">Taylor, G. (2009) The  Reconfiguration of Risk in the British State. </w:t>
      </w:r>
      <w:r w:rsidRPr="00505B5B">
        <w:rPr>
          <w:rStyle w:val="site-title"/>
          <w:rFonts w:ascii="Palatino" w:hAnsi="Palatino"/>
          <w:i/>
          <w:color w:val="000000"/>
          <w:lang w:val="en"/>
        </w:rPr>
        <w:t>Public Policy and Administration.</w:t>
      </w:r>
      <w:r w:rsidRPr="00505B5B">
        <w:rPr>
          <w:rStyle w:val="site-title"/>
          <w:rFonts w:ascii="Palatino" w:hAnsi="Palatino"/>
          <w:color w:val="000000"/>
          <w:lang w:val="en"/>
        </w:rPr>
        <w:t xml:space="preserve"> </w:t>
      </w:r>
      <w:r w:rsidRPr="00505B5B">
        <w:rPr>
          <w:rStyle w:val="cit-print-date"/>
          <w:rFonts w:ascii="Palatino" w:hAnsi="Palatino"/>
          <w:color w:val="000000"/>
          <w:lang w:val="en"/>
        </w:rPr>
        <w:t xml:space="preserve">October 2009 </w:t>
      </w:r>
      <w:r w:rsidRPr="00505B5B">
        <w:rPr>
          <w:rStyle w:val="cit-vol"/>
          <w:rFonts w:ascii="Palatino" w:hAnsi="Palatino"/>
          <w:color w:val="000000"/>
          <w:lang w:val="en"/>
        </w:rPr>
        <w:t>24</w:t>
      </w:r>
      <w:r w:rsidRPr="00505B5B">
        <w:rPr>
          <w:rStyle w:val="cit-sepcit-sep-after-article-vol"/>
          <w:rFonts w:ascii="Palatino" w:hAnsi="Palatino"/>
          <w:color w:val="000000"/>
          <w:lang w:val="en"/>
        </w:rPr>
        <w:t xml:space="preserve">: </w:t>
      </w:r>
      <w:r w:rsidRPr="00505B5B">
        <w:rPr>
          <w:rStyle w:val="cit-first-page"/>
          <w:rFonts w:ascii="Palatino" w:hAnsi="Palatino"/>
          <w:color w:val="000000"/>
          <w:lang w:val="en"/>
        </w:rPr>
        <w:t>379</w:t>
      </w:r>
      <w:r w:rsidRPr="00505B5B">
        <w:rPr>
          <w:rStyle w:val="cit-sep2"/>
          <w:rFonts w:ascii="Palatino" w:hAnsi="Palatino"/>
          <w:color w:val="000000"/>
          <w:lang w:val="en"/>
        </w:rPr>
        <w:t>-</w:t>
      </w:r>
      <w:r w:rsidRPr="00505B5B">
        <w:rPr>
          <w:rStyle w:val="cit-last-page"/>
          <w:rFonts w:ascii="Palatino" w:hAnsi="Palatino"/>
          <w:color w:val="000000"/>
          <w:lang w:val="en"/>
        </w:rPr>
        <w:t>398</w:t>
      </w:r>
      <w:r w:rsidRPr="00505B5B">
        <w:rPr>
          <w:rStyle w:val="cit-sepcit-sep-after-article-pages"/>
          <w:rFonts w:ascii="Palatino" w:hAnsi="Palatino"/>
          <w:color w:val="000000"/>
          <w:lang w:val="en"/>
        </w:rPr>
        <w:t>.</w:t>
      </w:r>
      <w:r w:rsidRPr="00505B5B">
        <w:rPr>
          <w:rFonts w:ascii="Palatino" w:hAnsi="Palatino"/>
          <w:color w:val="FF0000"/>
          <w:lang w:val="en"/>
        </w:rPr>
        <w:t xml:space="preserve"> </w:t>
      </w:r>
    </w:p>
    <w:p w14:paraId="62C73AA2" w14:textId="77777777" w:rsidR="007E425A" w:rsidRPr="00505B5B" w:rsidRDefault="007E425A" w:rsidP="007E425A">
      <w:pPr>
        <w:tabs>
          <w:tab w:val="left" w:pos="10080"/>
        </w:tabs>
        <w:rPr>
          <w:rFonts w:ascii="Palatino" w:hAnsi="Palatino"/>
          <w:color w:val="000000"/>
        </w:rPr>
      </w:pPr>
      <w:r w:rsidRPr="00505B5B">
        <w:rPr>
          <w:rFonts w:ascii="Palatino" w:eastAsia="Arial Unicode MS" w:hAnsi="Palatino"/>
          <w:color w:val="000000"/>
        </w:rPr>
        <w:t xml:space="preserve">Vogel, D. (2003) </w:t>
      </w:r>
      <w:r w:rsidRPr="00505B5B">
        <w:rPr>
          <w:rFonts w:ascii="Palatino" w:eastAsia="Arial Unicode MS" w:hAnsi="Palatino"/>
        </w:rPr>
        <w:t>Risk &amp; Regulation:</w:t>
      </w:r>
      <w:r w:rsidRPr="00505B5B">
        <w:rPr>
          <w:rFonts w:ascii="Palatino" w:eastAsia="Arial Unicode MS" w:hAnsi="Palatino"/>
          <w:color w:val="000000"/>
        </w:rPr>
        <w:t xml:space="preserve"> </w:t>
      </w:r>
      <w:r w:rsidRPr="00505B5B">
        <w:rPr>
          <w:rFonts w:ascii="Palatino" w:hAnsi="Palatino"/>
          <w:color w:val="000000"/>
        </w:rPr>
        <w:t xml:space="preserve">The hare and the tortoise revisited: The new politics of consumer and environmental regulation in Europe. British Journal of Political Science. 33 (4) pp 557-580. </w:t>
      </w:r>
    </w:p>
    <w:p w14:paraId="669B6155" w14:textId="77777777" w:rsidR="00607BF9" w:rsidRPr="00DE09DF" w:rsidRDefault="00607BF9" w:rsidP="00607BF9">
      <w:pPr>
        <w:spacing w:line="360" w:lineRule="auto"/>
        <w:jc w:val="both"/>
        <w:rPr>
          <w:rFonts w:ascii="Palatino" w:hAnsi="Palatino"/>
        </w:rPr>
      </w:pPr>
      <w:r w:rsidRPr="00E43E7F">
        <w:rPr>
          <w:rFonts w:ascii="Palatino" w:hAnsi="Palatino"/>
        </w:rPr>
        <w:t>Moran, M. 2001. ‘The Rise of the Regulatory State’</w:t>
      </w:r>
      <w:r w:rsidRPr="00DE09DF">
        <w:rPr>
          <w:rFonts w:ascii="Palatino" w:hAnsi="Palatino"/>
        </w:rPr>
        <w:t xml:space="preserve"> </w:t>
      </w:r>
      <w:r w:rsidRPr="00B9381B">
        <w:rPr>
          <w:rFonts w:ascii="Palatino" w:hAnsi="Palatino"/>
          <w:i/>
        </w:rPr>
        <w:t xml:space="preserve">Parliamentary Affairs, vol 54 </w:t>
      </w:r>
      <w:r w:rsidRPr="00E43E7F">
        <w:rPr>
          <w:rFonts w:ascii="Palatino" w:hAnsi="Palatino"/>
        </w:rPr>
        <w:t>pp19-34</w:t>
      </w:r>
      <w:r w:rsidRPr="00B9381B">
        <w:rPr>
          <w:rFonts w:ascii="Palatino" w:hAnsi="Palatino"/>
          <w:i/>
        </w:rPr>
        <w:t>.</w:t>
      </w:r>
    </w:p>
    <w:p w14:paraId="10213BD6" w14:textId="13629034" w:rsidR="007E425A" w:rsidRPr="00505B5B" w:rsidRDefault="007E425A" w:rsidP="007E425A">
      <w:pPr>
        <w:tabs>
          <w:tab w:val="left" w:pos="10080"/>
        </w:tabs>
        <w:rPr>
          <w:rFonts w:ascii="Palatino" w:hAnsi="Palatino"/>
          <w:color w:val="000000"/>
        </w:rPr>
      </w:pPr>
      <w:r w:rsidRPr="00505B5B">
        <w:rPr>
          <w:rFonts w:ascii="Palatino" w:hAnsi="Palatino"/>
          <w:color w:val="000000"/>
        </w:rPr>
        <w:t xml:space="preserve">Taylor, G </w:t>
      </w:r>
      <w:r w:rsidR="00607BF9">
        <w:rPr>
          <w:rFonts w:ascii="Palatino" w:hAnsi="Palatino"/>
          <w:color w:val="000000"/>
        </w:rPr>
        <w:t>(2010).</w:t>
      </w:r>
      <w:r w:rsidRPr="00505B5B">
        <w:rPr>
          <w:rFonts w:ascii="Palatino" w:hAnsi="Palatino"/>
          <w:color w:val="000000"/>
        </w:rPr>
        <w:t>The Pol</w:t>
      </w:r>
      <w:r w:rsidR="00607BF9">
        <w:rPr>
          <w:rFonts w:ascii="Palatino" w:hAnsi="Palatino"/>
          <w:color w:val="000000"/>
        </w:rPr>
        <w:t xml:space="preserve">itics of Risk: A reply to Vogel. </w:t>
      </w:r>
    </w:p>
    <w:p w14:paraId="3CAEB9CC" w14:textId="77777777" w:rsidR="00505B5B" w:rsidRPr="00505B5B" w:rsidRDefault="00505B5B" w:rsidP="00505B5B">
      <w:pPr>
        <w:spacing w:line="288" w:lineRule="atLeast"/>
        <w:rPr>
          <w:rStyle w:val="pagination"/>
          <w:rFonts w:ascii="Palatino" w:hAnsi="Palatino"/>
          <w:color w:val="000000"/>
          <w:lang w:val="en-US"/>
        </w:rPr>
      </w:pPr>
      <w:r w:rsidRPr="00505B5B">
        <w:rPr>
          <w:rFonts w:ascii="Palatino" w:hAnsi="Palatino"/>
          <w:color w:val="000000"/>
          <w:lang w:val="en"/>
        </w:rPr>
        <w:t xml:space="preserve">Lofstedt, R. (2004) </w:t>
      </w:r>
      <w:r w:rsidRPr="00505B5B">
        <w:rPr>
          <w:rFonts w:ascii="Palatino" w:hAnsi="Palatino"/>
          <w:color w:val="000000"/>
        </w:rPr>
        <w:t xml:space="preserve">The Swing of the Regulatory Pendulum in Europe: From Precautionary Principle to (Regulatory) Impact Assessment. </w:t>
      </w:r>
      <w:hyperlink r:id="rId7" w:tooltip="Link to the Journal of this Article" w:history="1">
        <w:r w:rsidRPr="00505B5B">
          <w:rPr>
            <w:rStyle w:val="Hyperlink"/>
            <w:rFonts w:ascii="Palatino" w:hAnsi="Palatino"/>
            <w:color w:val="000000"/>
            <w:u w:val="none"/>
            <w:lang w:val="en"/>
          </w:rPr>
          <w:t>Journal of Risk and Uncertainty</w:t>
        </w:r>
      </w:hyperlink>
      <w:r w:rsidRPr="00505B5B">
        <w:rPr>
          <w:rFonts w:ascii="Palatino" w:hAnsi="Palatino"/>
          <w:color w:val="000000"/>
          <w:lang w:val="en-US"/>
        </w:rPr>
        <w:t xml:space="preserve"> .</w:t>
      </w:r>
      <w:hyperlink r:id="rId8" w:tooltip="Link to the Issue of this Article" w:history="1">
        <w:r w:rsidRPr="00505B5B">
          <w:rPr>
            <w:rStyle w:val="Hyperlink"/>
            <w:rFonts w:ascii="Palatino" w:hAnsi="Palatino"/>
            <w:color w:val="000000"/>
            <w:u w:val="none"/>
            <w:lang w:val="en"/>
          </w:rPr>
          <w:t>Volume 28, Number 3</w:t>
        </w:r>
      </w:hyperlink>
      <w:r w:rsidRPr="00505B5B">
        <w:rPr>
          <w:rFonts w:ascii="Palatino" w:hAnsi="Palatino"/>
          <w:color w:val="000000"/>
          <w:lang w:val="en-US"/>
        </w:rPr>
        <w:t xml:space="preserve">, </w:t>
      </w:r>
      <w:r w:rsidRPr="00505B5B">
        <w:rPr>
          <w:rStyle w:val="pagination"/>
          <w:rFonts w:ascii="Palatino" w:hAnsi="Palatino"/>
          <w:color w:val="000000"/>
          <w:lang w:val="en-US"/>
        </w:rPr>
        <w:t xml:space="preserve">237-260 </w:t>
      </w:r>
    </w:p>
    <w:p w14:paraId="161A8B39" w14:textId="77777777" w:rsidR="00505B5B" w:rsidRDefault="00505B5B" w:rsidP="00505B5B">
      <w:pPr>
        <w:shd w:val="clear" w:color="auto" w:fill="FFFFFF"/>
        <w:rPr>
          <w:rFonts w:ascii="Palatino" w:hAnsi="Palatino"/>
          <w:color w:val="000000"/>
          <w:lang w:val="en"/>
        </w:rPr>
      </w:pPr>
    </w:p>
    <w:p w14:paraId="42195E60" w14:textId="77777777" w:rsidR="00505B5B" w:rsidRPr="005F3F7E" w:rsidRDefault="00505B5B" w:rsidP="00505B5B">
      <w:pPr>
        <w:shd w:val="clear" w:color="auto" w:fill="FFFFFF"/>
        <w:rPr>
          <w:rFonts w:ascii="Palatino" w:hAnsi="Palatino"/>
          <w:b/>
          <w:color w:val="000000"/>
          <w:lang w:val="en"/>
        </w:rPr>
      </w:pPr>
      <w:r w:rsidRPr="005F3F7E">
        <w:rPr>
          <w:rFonts w:ascii="Palatino" w:hAnsi="Palatino"/>
          <w:b/>
          <w:color w:val="000000"/>
          <w:lang w:val="en"/>
        </w:rPr>
        <w:t>Food:</w:t>
      </w:r>
    </w:p>
    <w:p w14:paraId="62465D8B" w14:textId="77777777" w:rsidR="00505B5B" w:rsidRDefault="00505B5B" w:rsidP="00505B5B">
      <w:pPr>
        <w:shd w:val="clear" w:color="auto" w:fill="FFFFFF"/>
        <w:rPr>
          <w:rFonts w:ascii="Palatino" w:hAnsi="Palatino"/>
          <w:color w:val="000000"/>
          <w:lang w:val="en"/>
        </w:rPr>
      </w:pPr>
    </w:p>
    <w:p w14:paraId="407F8113" w14:textId="77777777" w:rsidR="00505B5B" w:rsidRPr="00505B5B" w:rsidRDefault="00505B5B" w:rsidP="001D31B8">
      <w:pPr>
        <w:shd w:val="clear" w:color="auto" w:fill="FFFFFF"/>
        <w:rPr>
          <w:rFonts w:ascii="Palatino" w:hAnsi="Palatino"/>
          <w:color w:val="000000"/>
          <w:lang w:val="en"/>
        </w:rPr>
      </w:pPr>
      <w:r w:rsidRPr="00505B5B">
        <w:rPr>
          <w:rFonts w:ascii="Palatino" w:hAnsi="Palatino"/>
          <w:color w:val="000000"/>
          <w:lang w:val="en"/>
        </w:rPr>
        <w:t xml:space="preserve">G Taylor (2006) If no risk is proven, is there a risk? Some Reflections on Science, Risk and Environmental Regulation after Watson vs the EPA/Monsanto. Irish studies in International Affairs. Vol. 17, (2006), pp. 99-114 </w:t>
      </w:r>
    </w:p>
    <w:p w14:paraId="12274915" w14:textId="77777777" w:rsidR="001D31B8" w:rsidRPr="00A81BA6" w:rsidRDefault="001D31B8" w:rsidP="001D31B8">
      <w:pPr>
        <w:pStyle w:val="FootnoteText"/>
        <w:contextualSpacing/>
        <w:jc w:val="both"/>
        <w:rPr>
          <w:rFonts w:ascii="Palatino" w:hAnsi="Palatino"/>
          <w:sz w:val="24"/>
        </w:rPr>
      </w:pPr>
      <w:r w:rsidRPr="00A81BA6">
        <w:rPr>
          <w:rFonts w:ascii="Palatino" w:hAnsi="Palatino"/>
          <w:sz w:val="24"/>
        </w:rPr>
        <w:t xml:space="preserve">Rothstein, H. 2004. ‘Precautionary Bans or Sacrificial Lambs? Participative Risk Regulation and the Reform of the UK Food Safety Regime’. </w:t>
      </w:r>
      <w:r w:rsidRPr="00A81BA6">
        <w:rPr>
          <w:rFonts w:ascii="Palatino" w:hAnsi="Palatino"/>
          <w:i/>
          <w:sz w:val="24"/>
        </w:rPr>
        <w:t>Public Administration.</w:t>
      </w:r>
      <w:r w:rsidRPr="00A81BA6">
        <w:rPr>
          <w:rFonts w:ascii="Palatino" w:hAnsi="Palatino"/>
          <w:sz w:val="24"/>
        </w:rPr>
        <w:t xml:space="preserve">  Vol 7, 857-881.  .</w:t>
      </w:r>
    </w:p>
    <w:p w14:paraId="4BEF832F" w14:textId="77777777" w:rsidR="007E425A" w:rsidRDefault="007E425A" w:rsidP="001D31B8">
      <w:pPr>
        <w:shd w:val="clear" w:color="auto" w:fill="FFFFFF"/>
        <w:rPr>
          <w:rFonts w:ascii="Palatino" w:hAnsi="Palatino"/>
          <w:color w:val="000000"/>
        </w:rPr>
      </w:pPr>
      <w:r w:rsidRPr="00505B5B">
        <w:rPr>
          <w:rFonts w:ascii="Palatino" w:hAnsi="Palatino"/>
          <w:color w:val="000000"/>
        </w:rPr>
        <w:t xml:space="preserve">Taylor, G. (2006) Risk in British Politics: A Comment on MJ Smith (Working Paper) </w:t>
      </w:r>
    </w:p>
    <w:p w14:paraId="35E97A5B" w14:textId="41EB4B61" w:rsidR="00CD2DA1" w:rsidRPr="00505B5B" w:rsidRDefault="00CD2DA1" w:rsidP="001D31B8">
      <w:pPr>
        <w:shd w:val="clear" w:color="auto" w:fill="FFFFFF"/>
        <w:rPr>
          <w:rFonts w:ascii="Palatino" w:hAnsi="Palatino"/>
          <w:color w:val="000000"/>
        </w:rPr>
      </w:pPr>
      <w:r>
        <w:rPr>
          <w:rFonts w:ascii="Palatino" w:hAnsi="Palatino"/>
          <w:color w:val="000000"/>
        </w:rPr>
        <w:t xml:space="preserve">Taylor G 2011. Risk, Science and the Politics of Little Red Sweets. </w:t>
      </w:r>
      <w:r w:rsidRPr="00CD2DA1">
        <w:rPr>
          <w:rFonts w:ascii="Palatino" w:hAnsi="Palatino"/>
          <w:i/>
          <w:color w:val="000000"/>
        </w:rPr>
        <w:t>Adminstration.</w:t>
      </w:r>
      <w:r>
        <w:rPr>
          <w:rFonts w:ascii="Palatino" w:hAnsi="Palatino"/>
          <w:color w:val="000000"/>
        </w:rPr>
        <w:t xml:space="preserve"> </w:t>
      </w:r>
    </w:p>
    <w:p w14:paraId="3E887AB7" w14:textId="77777777" w:rsidR="007E425A" w:rsidRDefault="007E425A" w:rsidP="001D31B8">
      <w:pPr>
        <w:shd w:val="clear" w:color="auto" w:fill="FFFFFF"/>
        <w:rPr>
          <w:rFonts w:ascii="Palatino" w:hAnsi="Palatino"/>
          <w:color w:val="000000"/>
        </w:rPr>
      </w:pPr>
      <w:r w:rsidRPr="00505B5B">
        <w:rPr>
          <w:rFonts w:ascii="Palatino" w:hAnsi="Palatino"/>
          <w:color w:val="000000"/>
        </w:rPr>
        <w:t xml:space="preserve">Jasanoff, S.(1987) Contested boundaries in policy-relevant science. Social studies of science, 17 (2) p.195 </w:t>
      </w:r>
    </w:p>
    <w:p w14:paraId="3585AF05" w14:textId="77777777" w:rsidR="001D31B8" w:rsidRDefault="001D31B8" w:rsidP="001D31B8">
      <w:pPr>
        <w:contextualSpacing/>
        <w:jc w:val="both"/>
        <w:rPr>
          <w:rFonts w:ascii="Palatino" w:hAnsi="Palatino"/>
        </w:rPr>
      </w:pPr>
      <w:r w:rsidRPr="00A81BA6">
        <w:rPr>
          <w:rFonts w:ascii="Palatino" w:hAnsi="Palatino"/>
        </w:rPr>
        <w:t xml:space="preserve">Peel, J. (2004). ‘Risk Regulation under the WTO SPS Agreement: Science as an International Normative Yardstick? New York University Law School. </w:t>
      </w:r>
    </w:p>
    <w:p w14:paraId="1234697F" w14:textId="77777777" w:rsidR="001D31B8" w:rsidRDefault="001D31B8" w:rsidP="001D31B8">
      <w:pPr>
        <w:pStyle w:val="FootnoteText"/>
        <w:contextualSpacing/>
        <w:jc w:val="both"/>
        <w:rPr>
          <w:rFonts w:ascii="Palatino" w:hAnsi="Palatino"/>
          <w:sz w:val="24"/>
        </w:rPr>
      </w:pPr>
      <w:r w:rsidRPr="00A81BA6">
        <w:rPr>
          <w:rFonts w:ascii="Palatino" w:hAnsi="Palatino"/>
          <w:sz w:val="24"/>
        </w:rPr>
        <w:t xml:space="preserve">Philips, Bridgeman J., and M. Ferguson-Smith. 2000. </w:t>
      </w:r>
      <w:r w:rsidRPr="00A81BA6">
        <w:rPr>
          <w:rFonts w:ascii="Palatino" w:hAnsi="Palatino"/>
          <w:i/>
          <w:sz w:val="24"/>
        </w:rPr>
        <w:t>Report of the Inquiry of into BSE and variant CJD in the United Kingdom</w:t>
      </w:r>
      <w:r w:rsidRPr="00A81BA6">
        <w:rPr>
          <w:rFonts w:ascii="Palatino" w:hAnsi="Palatino"/>
          <w:sz w:val="24"/>
        </w:rPr>
        <w:t xml:space="preserve">, London: HMSO. </w:t>
      </w:r>
    </w:p>
    <w:p w14:paraId="308F66A6" w14:textId="77777777" w:rsidR="001D31B8" w:rsidRPr="00A81BA6" w:rsidRDefault="001D31B8" w:rsidP="001D31B8">
      <w:pPr>
        <w:pStyle w:val="FootnoteText"/>
        <w:contextualSpacing/>
        <w:jc w:val="both"/>
        <w:rPr>
          <w:rFonts w:ascii="Palatino" w:hAnsi="Palatino"/>
          <w:sz w:val="24"/>
        </w:rPr>
      </w:pPr>
      <w:r w:rsidRPr="00A81BA6">
        <w:rPr>
          <w:rFonts w:ascii="Palatino" w:hAnsi="Palatino"/>
          <w:sz w:val="24"/>
        </w:rPr>
        <w:t xml:space="preserve">Levidow L, J Murphy and S Carr. 2007 ‘Recasting Substantial Equivalence: Transatlantic Governance of GM Food’.  </w:t>
      </w:r>
      <w:r w:rsidRPr="00A81BA6">
        <w:rPr>
          <w:rFonts w:ascii="Palatino" w:hAnsi="Palatino"/>
          <w:i/>
          <w:sz w:val="24"/>
        </w:rPr>
        <w:t>Science, Technology and Human Values</w:t>
      </w:r>
      <w:r w:rsidRPr="00A81BA6">
        <w:rPr>
          <w:rFonts w:ascii="Palatino" w:hAnsi="Palatino"/>
          <w:sz w:val="24"/>
        </w:rPr>
        <w:t xml:space="preserve"> 32 (1), pp1-27). </w:t>
      </w:r>
    </w:p>
    <w:p w14:paraId="22EB1B9F" w14:textId="77777777" w:rsidR="001D31B8" w:rsidRPr="00A81BA6" w:rsidRDefault="001D31B8" w:rsidP="001D31B8">
      <w:pPr>
        <w:pStyle w:val="FootnoteText"/>
        <w:contextualSpacing/>
        <w:jc w:val="both"/>
        <w:rPr>
          <w:rFonts w:ascii="Palatino" w:hAnsi="Palatino"/>
          <w:sz w:val="24"/>
        </w:rPr>
      </w:pPr>
    </w:p>
    <w:p w14:paraId="703A935E" w14:textId="77777777" w:rsidR="001D31B8" w:rsidRPr="00A81BA6" w:rsidRDefault="001D31B8" w:rsidP="001D31B8">
      <w:pPr>
        <w:contextualSpacing/>
        <w:jc w:val="both"/>
        <w:rPr>
          <w:rFonts w:ascii="Palatino" w:hAnsi="Palatino"/>
        </w:rPr>
      </w:pPr>
    </w:p>
    <w:p w14:paraId="1601A546" w14:textId="00164D95" w:rsidR="001D31B8" w:rsidRDefault="001D31B8" w:rsidP="007E425A">
      <w:pPr>
        <w:shd w:val="clear" w:color="auto" w:fill="FFFFFF"/>
        <w:rPr>
          <w:rFonts w:ascii="Palatino" w:hAnsi="Palatino"/>
          <w:color w:val="000000"/>
        </w:rPr>
      </w:pPr>
      <w:r w:rsidRPr="00F31906">
        <w:rPr>
          <w:rFonts w:ascii="Palatino" w:hAnsi="Palatino"/>
          <w:b/>
          <w:color w:val="000000"/>
        </w:rPr>
        <w:t>Environment</w:t>
      </w:r>
      <w:r>
        <w:rPr>
          <w:rFonts w:ascii="Palatino" w:hAnsi="Palatino"/>
          <w:color w:val="000000"/>
        </w:rPr>
        <w:t>:</w:t>
      </w:r>
    </w:p>
    <w:p w14:paraId="2D577682" w14:textId="77777777" w:rsidR="00F31906" w:rsidRDefault="00F31906" w:rsidP="007A255A">
      <w:pPr>
        <w:tabs>
          <w:tab w:val="left" w:pos="10080"/>
        </w:tabs>
        <w:rPr>
          <w:rFonts w:ascii="Palatino" w:hAnsi="Palatino"/>
          <w:color w:val="000000"/>
        </w:rPr>
      </w:pPr>
    </w:p>
    <w:p w14:paraId="5776CA86" w14:textId="77777777" w:rsidR="007A255A" w:rsidRPr="00505B5B" w:rsidRDefault="007A255A" w:rsidP="007A255A">
      <w:pPr>
        <w:tabs>
          <w:tab w:val="left" w:pos="10080"/>
        </w:tabs>
        <w:rPr>
          <w:rFonts w:ascii="Palatino" w:hAnsi="Palatino"/>
          <w:color w:val="000000"/>
        </w:rPr>
      </w:pPr>
      <w:r w:rsidRPr="00505B5B">
        <w:rPr>
          <w:rFonts w:ascii="Palatino" w:hAnsi="Palatino"/>
          <w:color w:val="000000"/>
        </w:rPr>
        <w:t xml:space="preserve">Beck, U. “Risk &amp; the Provident  State” in Franklin, J. The Politics of Risk </w:t>
      </w:r>
      <w:r w:rsidRPr="00505B5B">
        <w:rPr>
          <w:rFonts w:ascii="Palatino" w:hAnsi="Palatino"/>
        </w:rPr>
        <w:t>Society</w:t>
      </w:r>
      <w:r w:rsidRPr="00505B5B">
        <w:rPr>
          <w:rFonts w:ascii="Palatino" w:hAnsi="Palatino"/>
          <w:color w:val="000000"/>
        </w:rPr>
        <w:t xml:space="preserve">, </w:t>
      </w:r>
      <w:r w:rsidRPr="00505B5B">
        <w:rPr>
          <w:rFonts w:ascii="Palatino" w:eastAsia="Arial Unicode MS" w:hAnsi="Palatino"/>
          <w:color w:val="000000"/>
        </w:rPr>
        <w:t>Cambridge : Polity Press</w:t>
      </w:r>
      <w:r w:rsidRPr="00505B5B">
        <w:rPr>
          <w:rFonts w:ascii="Palatino" w:hAnsi="Palatino"/>
          <w:color w:val="000000"/>
        </w:rPr>
        <w:t xml:space="preserve"> (pp 9 – 23)</w:t>
      </w:r>
    </w:p>
    <w:p w14:paraId="034457CA" w14:textId="77777777" w:rsidR="007A255A" w:rsidRDefault="007A255A" w:rsidP="007A255A">
      <w:pPr>
        <w:shd w:val="clear" w:color="auto" w:fill="FFFFFF"/>
        <w:rPr>
          <w:rFonts w:ascii="Palatino" w:hAnsi="Palatino"/>
          <w:color w:val="000000"/>
        </w:rPr>
      </w:pPr>
      <w:r w:rsidRPr="00505B5B">
        <w:rPr>
          <w:rFonts w:ascii="Palatino" w:hAnsi="Palatino"/>
          <w:color w:val="000000"/>
        </w:rPr>
        <w:t xml:space="preserve">Smith, M. J. (2004). Mad Cows and Mad Money: Problems of Risk in the Making and Understanding of Policy. British Journal of Politics &amp; International Relations, 6(3), 312-332. </w:t>
      </w:r>
    </w:p>
    <w:p w14:paraId="2998EC62" w14:textId="6AB142AA" w:rsidR="00F31906" w:rsidRPr="00505B5B" w:rsidRDefault="00F31906" w:rsidP="007A255A">
      <w:pPr>
        <w:shd w:val="clear" w:color="auto" w:fill="FFFFFF"/>
        <w:rPr>
          <w:rFonts w:ascii="Palatino" w:hAnsi="Palatino"/>
          <w:color w:val="000000"/>
        </w:rPr>
      </w:pPr>
      <w:r>
        <w:rPr>
          <w:rFonts w:ascii="Palatino" w:hAnsi="Palatino"/>
          <w:color w:val="000000"/>
        </w:rPr>
        <w:t xml:space="preserve">Taylor, G 2012. Risk Science and the Politics of Climategate. (working paper). </w:t>
      </w:r>
    </w:p>
    <w:p w14:paraId="582E378F" w14:textId="77777777" w:rsidR="001D31B8" w:rsidRDefault="001D31B8" w:rsidP="007E425A">
      <w:pPr>
        <w:shd w:val="clear" w:color="auto" w:fill="FFFFFF"/>
        <w:rPr>
          <w:rFonts w:ascii="Palatino" w:hAnsi="Palatino"/>
          <w:color w:val="000000"/>
        </w:rPr>
      </w:pPr>
    </w:p>
    <w:p w14:paraId="14BF73EE" w14:textId="77777777" w:rsidR="007E425A" w:rsidRPr="00505B5B" w:rsidRDefault="007E425A" w:rsidP="007E425A">
      <w:pPr>
        <w:shd w:val="clear" w:color="auto" w:fill="FFFFFF"/>
        <w:rPr>
          <w:rFonts w:ascii="Palatino" w:hAnsi="Palatino"/>
          <w:b/>
          <w:color w:val="000000"/>
        </w:rPr>
      </w:pPr>
      <w:r w:rsidRPr="00505B5B">
        <w:rPr>
          <w:rFonts w:ascii="Palatino" w:hAnsi="Palatino"/>
          <w:b/>
          <w:color w:val="000000"/>
        </w:rPr>
        <w:t>Risk and Blood: AIDS Haemophilia and Hep C</w:t>
      </w:r>
    </w:p>
    <w:p w14:paraId="0FCF28D6" w14:textId="77777777" w:rsidR="007E425A" w:rsidRPr="00505B5B" w:rsidRDefault="007E425A" w:rsidP="007E425A">
      <w:pPr>
        <w:shd w:val="clear" w:color="auto" w:fill="FFFFFF"/>
        <w:rPr>
          <w:rFonts w:ascii="Palatino" w:hAnsi="Palatino"/>
          <w:color w:val="000000"/>
        </w:rPr>
      </w:pPr>
    </w:p>
    <w:p w14:paraId="195E5623" w14:textId="77777777" w:rsidR="007E425A" w:rsidRPr="00505B5B" w:rsidRDefault="007E425A" w:rsidP="007E425A">
      <w:pPr>
        <w:shd w:val="clear" w:color="auto" w:fill="FFFFFF"/>
        <w:rPr>
          <w:rFonts w:ascii="Palatino" w:hAnsi="Palatino"/>
          <w:color w:val="000000"/>
        </w:rPr>
      </w:pPr>
      <w:r w:rsidRPr="00505B5B">
        <w:rPr>
          <w:rFonts w:ascii="Palatino" w:hAnsi="Palatino"/>
          <w:color w:val="000000"/>
        </w:rPr>
        <w:t xml:space="preserve">*Farrell, A. (2006). Is the gift still good? Examining the politics and regulation of blood safety in the European Union. </w:t>
      </w:r>
      <w:r w:rsidRPr="00505B5B">
        <w:rPr>
          <w:rFonts w:ascii="Palatino" w:hAnsi="Palatino"/>
        </w:rPr>
        <w:t>Medical Law Review</w:t>
      </w:r>
      <w:r w:rsidRPr="00505B5B">
        <w:rPr>
          <w:rFonts w:ascii="Palatino" w:hAnsi="Palatino"/>
          <w:color w:val="000000"/>
        </w:rPr>
        <w:t xml:space="preserve">, 14(2), 155-179. </w:t>
      </w:r>
    </w:p>
    <w:p w14:paraId="3A1A1E43" w14:textId="09C15BC0" w:rsidR="00541455" w:rsidRDefault="00541455" w:rsidP="007E425A">
      <w:pPr>
        <w:shd w:val="clear" w:color="auto" w:fill="FFFFFF"/>
        <w:rPr>
          <w:rFonts w:ascii="Palatino" w:hAnsi="Palatino"/>
          <w:color w:val="000000"/>
        </w:rPr>
      </w:pPr>
      <w:r>
        <w:t>*Taylor G (2012) Contesting Archer: Risk, Science and the Politics of the UK’s Haemophilia Crisis’.</w:t>
      </w:r>
      <w:r>
        <w:rPr>
          <w:rStyle w:val="FootnoteReference"/>
        </w:rPr>
        <w:footnoteReference w:id="1"/>
      </w:r>
    </w:p>
    <w:p w14:paraId="206E2E52" w14:textId="77777777" w:rsidR="00541455" w:rsidRPr="00505B5B" w:rsidRDefault="00541455" w:rsidP="00541455">
      <w:pPr>
        <w:shd w:val="clear" w:color="auto" w:fill="FFFFFF"/>
        <w:rPr>
          <w:rFonts w:ascii="Palatino" w:hAnsi="Palatino"/>
          <w:color w:val="000000"/>
        </w:rPr>
      </w:pPr>
      <w:r w:rsidRPr="00505B5B">
        <w:rPr>
          <w:rFonts w:ascii="Palatino" w:hAnsi="Palatino"/>
          <w:color w:val="000000"/>
          <w:lang w:val="en"/>
        </w:rPr>
        <w:t xml:space="preserve">G Taylor and Martin Power 2010 </w:t>
      </w:r>
      <w:r w:rsidRPr="00505B5B">
        <w:rPr>
          <w:rFonts w:ascii="Palatino" w:hAnsi="Palatino"/>
          <w:color w:val="000000"/>
        </w:rPr>
        <w:t>Risk, science and blood: The politics of the haemophilia crisis in Ireland (</w:t>
      </w:r>
      <w:hyperlink r:id="rId9" w:tgtFrame="_top" w:tooltip="Click to go to publication home" w:history="1">
        <w:r w:rsidRPr="00505B5B">
          <w:rPr>
            <w:rStyle w:val="Hyperlink"/>
            <w:rFonts w:ascii="Palatino" w:hAnsi="Palatino"/>
            <w:color w:val="000000"/>
          </w:rPr>
          <w:t>Health, Risk &amp; Society</w:t>
        </w:r>
      </w:hyperlink>
      <w:r w:rsidRPr="00505B5B">
        <w:rPr>
          <w:rFonts w:ascii="Palatino" w:hAnsi="Palatino"/>
          <w:color w:val="000000"/>
        </w:rPr>
        <w:t xml:space="preserve">, Volume </w:t>
      </w:r>
      <w:hyperlink r:id="rId10" w:anchor="v12" w:tgtFrame="_top" w:tooltip="Click to view volume" w:history="1">
        <w:r w:rsidRPr="00505B5B">
          <w:rPr>
            <w:rStyle w:val="Hyperlink"/>
            <w:rFonts w:ascii="Palatino" w:hAnsi="Palatino" w:cs="Times New Roman"/>
          </w:rPr>
          <w:t>http://www.informaworld.com/smpp/title~db=all~content=t713424479~tab=issueslist~branches=12 - v12</w:t>
        </w:r>
      </w:hyperlink>
      <w:hyperlink r:id="rId11" w:anchor="v12" w:tgtFrame="_top" w:tooltip="Click to view volume" w:history="1">
        <w:r w:rsidRPr="00505B5B">
          <w:rPr>
            <w:rStyle w:val="Hyperlink"/>
            <w:rFonts w:ascii="Palatino" w:hAnsi="Palatino"/>
            <w:color w:val="000000"/>
          </w:rPr>
          <w:t>12</w:t>
        </w:r>
      </w:hyperlink>
      <w:r w:rsidRPr="00505B5B">
        <w:rPr>
          <w:rFonts w:ascii="Palatino" w:hAnsi="Palatino"/>
          <w:color w:val="000000"/>
        </w:rPr>
        <w:t xml:space="preserve">, Issue </w:t>
      </w:r>
      <w:hyperlink r:id="rId12" w:tgtFrame="_top" w:tooltip="Click to view issue" w:history="1">
        <w:r w:rsidRPr="00505B5B">
          <w:rPr>
            <w:rStyle w:val="Hyperlink"/>
            <w:rFonts w:ascii="Palatino" w:hAnsi="Palatino"/>
            <w:color w:val="000000"/>
          </w:rPr>
          <w:t xml:space="preserve">6, pp515-530) </w:t>
        </w:r>
      </w:hyperlink>
      <w:r w:rsidRPr="00505B5B">
        <w:rPr>
          <w:rFonts w:ascii="Palatino" w:hAnsi="Palatino"/>
          <w:color w:val="FF0000"/>
          <w:lang w:val="en"/>
        </w:rPr>
        <w:t xml:space="preserve"> </w:t>
      </w:r>
    </w:p>
    <w:p w14:paraId="531B3FA0" w14:textId="77777777" w:rsidR="007E425A" w:rsidRPr="00505B5B" w:rsidRDefault="007E425A" w:rsidP="007E425A">
      <w:pPr>
        <w:shd w:val="clear" w:color="auto" w:fill="FFFFFF"/>
        <w:rPr>
          <w:rFonts w:ascii="Palatino" w:hAnsi="Palatino"/>
          <w:color w:val="000000"/>
          <w:lang w:val="en"/>
        </w:rPr>
      </w:pPr>
      <w:r w:rsidRPr="00505B5B">
        <w:rPr>
          <w:rFonts w:ascii="Palatino" w:hAnsi="Palatino"/>
          <w:color w:val="000000"/>
        </w:rPr>
        <w:t xml:space="preserve">*Taylor, G. (2008) </w:t>
      </w:r>
      <w:r w:rsidRPr="00505B5B">
        <w:rPr>
          <w:rFonts w:ascii="Palatino" w:hAnsi="Palatino"/>
          <w:color w:val="000000"/>
          <w:lang w:val="en"/>
        </w:rPr>
        <w:t>2007b Risk Science and Blood: A Comment on A Farrell’s account of reform in European blood regulation. (Working Paper)</w:t>
      </w:r>
      <w:r w:rsidRPr="00505B5B">
        <w:rPr>
          <w:rFonts w:ascii="Palatino" w:hAnsi="Palatino"/>
          <w:color w:val="FF0000"/>
          <w:lang w:val="en"/>
        </w:rPr>
        <w:t xml:space="preserve"> </w:t>
      </w:r>
    </w:p>
    <w:p w14:paraId="5764BED5" w14:textId="77777777" w:rsidR="007E425A" w:rsidRPr="00505B5B" w:rsidRDefault="007E425A" w:rsidP="007E425A">
      <w:pPr>
        <w:shd w:val="clear" w:color="auto" w:fill="FFFFFF"/>
        <w:rPr>
          <w:rFonts w:ascii="Palatino" w:hAnsi="Palatino"/>
          <w:color w:val="000000"/>
          <w:lang w:val="en"/>
        </w:rPr>
      </w:pPr>
      <w:r w:rsidRPr="00505B5B">
        <w:rPr>
          <w:rFonts w:ascii="Palatino" w:hAnsi="Palatino"/>
          <w:color w:val="000000"/>
        </w:rPr>
        <w:t>*</w:t>
      </w:r>
      <w:r w:rsidRPr="00505B5B">
        <w:rPr>
          <w:rFonts w:ascii="Palatino" w:hAnsi="Palatino"/>
          <w:color w:val="000000"/>
          <w:lang w:val="en"/>
        </w:rPr>
        <w:t xml:space="preserve">G Taylor and Martin Power 2010 </w:t>
      </w:r>
      <w:r w:rsidRPr="00505B5B">
        <w:rPr>
          <w:rStyle w:val="Emphasis"/>
          <w:rFonts w:ascii="Palatino" w:hAnsi="Palatino"/>
          <w:i w:val="0"/>
          <w:iCs w:val="0"/>
          <w:color w:val="000000"/>
          <w:lang w:val="en"/>
        </w:rPr>
        <w:t>Risk Science and Blood: The Politics of the Haemophilia Crisis in Ireland</w:t>
      </w:r>
      <w:r w:rsidRPr="00505B5B">
        <w:rPr>
          <w:rFonts w:ascii="Palatino" w:hAnsi="Palatino"/>
          <w:color w:val="000000"/>
          <w:lang w:val="en"/>
        </w:rPr>
        <w:t>. (E-book) Centre for Public Policy, SSRC NUI Galway</w:t>
      </w:r>
      <w:r w:rsidRPr="00505B5B">
        <w:rPr>
          <w:rFonts w:ascii="Palatino" w:hAnsi="Palatino"/>
          <w:color w:val="FF0000"/>
          <w:lang w:val="en"/>
        </w:rPr>
        <w:t>..</w:t>
      </w:r>
    </w:p>
    <w:p w14:paraId="5F26FE53" w14:textId="77777777" w:rsidR="007E425A" w:rsidRPr="00505B5B" w:rsidRDefault="00505B5B" w:rsidP="007E425A">
      <w:pPr>
        <w:shd w:val="clear" w:color="auto" w:fill="FFFFFF"/>
        <w:rPr>
          <w:rFonts w:ascii="Palatino" w:hAnsi="Palatino"/>
          <w:color w:val="000000"/>
        </w:rPr>
      </w:pPr>
      <w:r>
        <w:rPr>
          <w:rFonts w:ascii="Palatino" w:hAnsi="Palatino"/>
          <w:color w:val="000000"/>
        </w:rPr>
        <w:t>Taylor, G. (2012</w:t>
      </w:r>
      <w:r w:rsidR="007E425A" w:rsidRPr="00505B5B">
        <w:rPr>
          <w:rFonts w:ascii="Palatino" w:hAnsi="Palatino"/>
          <w:color w:val="000000"/>
        </w:rPr>
        <w:t>) Risk, Science and European Blood Regulation: A Precautionary Tale</w:t>
      </w:r>
      <w:r w:rsidR="007E425A" w:rsidRPr="00505B5B">
        <w:rPr>
          <w:rFonts w:ascii="Palatino" w:hAnsi="Palatino"/>
          <w:color w:val="FF0000"/>
        </w:rPr>
        <w:t xml:space="preserve"> </w:t>
      </w:r>
    </w:p>
    <w:p w14:paraId="75F7ABB6" w14:textId="77777777" w:rsidR="007E425A" w:rsidRPr="00505B5B" w:rsidRDefault="007E425A" w:rsidP="007E425A">
      <w:pPr>
        <w:shd w:val="clear" w:color="auto" w:fill="FFFFFF"/>
        <w:rPr>
          <w:rFonts w:ascii="Palatino" w:hAnsi="Palatino"/>
          <w:color w:val="000000"/>
        </w:rPr>
      </w:pPr>
      <w:r w:rsidRPr="00505B5B">
        <w:rPr>
          <w:rFonts w:ascii="Palatino" w:hAnsi="Palatino"/>
          <w:color w:val="000000"/>
        </w:rPr>
        <w:lastRenderedPageBreak/>
        <w:t xml:space="preserve">Louis H. </w:t>
      </w:r>
      <w:r w:rsidRPr="00505B5B">
        <w:rPr>
          <w:rFonts w:ascii="Palatino" w:hAnsi="Palatino"/>
        </w:rPr>
        <w:t>Orzack</w:t>
      </w:r>
      <w:r w:rsidRPr="00505B5B">
        <w:rPr>
          <w:rFonts w:ascii="Palatino" w:hAnsi="Palatino"/>
          <w:color w:val="000000"/>
        </w:rPr>
        <w:t xml:space="preserve">, Kenneth I. Kaitin, and Louis Lasagna. </w:t>
      </w:r>
      <w:r w:rsidRPr="00505B5B">
        <w:rPr>
          <w:rStyle w:val="Strong"/>
          <w:rFonts w:ascii="Palatino" w:hAnsi="Palatino"/>
          <w:b w:val="0"/>
          <w:bCs w:val="0"/>
          <w:color w:val="000000"/>
        </w:rPr>
        <w:t>Pharmaceutical Regulation in the European Community: Barriers to Single Market Integration.</w:t>
      </w:r>
      <w:r w:rsidRPr="00505B5B">
        <w:rPr>
          <w:rFonts w:ascii="Palatino" w:hAnsi="Palatino"/>
          <w:color w:val="000000"/>
        </w:rPr>
        <w:t xml:space="preserve"> </w:t>
      </w:r>
      <w:r w:rsidRPr="00505B5B">
        <w:rPr>
          <w:rFonts w:ascii="Palatino" w:hAnsi="Palatino"/>
          <w:i/>
          <w:color w:val="000000"/>
        </w:rPr>
        <w:t>Journal of Health Politics Policy and Law</w:t>
      </w:r>
      <w:r w:rsidRPr="00505B5B">
        <w:rPr>
          <w:rFonts w:ascii="Palatino" w:hAnsi="Palatino"/>
          <w:color w:val="000000"/>
        </w:rPr>
        <w:t xml:space="preserve">, Winter 1992; 17: 847 - 868. </w:t>
      </w:r>
      <w:r w:rsidRPr="00505B5B">
        <w:rPr>
          <w:rFonts w:ascii="Palatino" w:hAnsi="Palatino"/>
          <w:color w:val="FF0000"/>
          <w:lang w:val="en"/>
        </w:rPr>
        <w:t>Not available electronic or print.</w:t>
      </w:r>
    </w:p>
    <w:p w14:paraId="39836518" w14:textId="77777777" w:rsidR="007E425A" w:rsidRPr="00505B5B" w:rsidRDefault="008B43DA" w:rsidP="007E425A">
      <w:pPr>
        <w:shd w:val="clear" w:color="auto" w:fill="FFFFFF"/>
        <w:rPr>
          <w:rFonts w:ascii="Palatino" w:hAnsi="Palatino"/>
          <w:color w:val="000000"/>
        </w:rPr>
      </w:pPr>
      <w:hyperlink r:id="rId13" w:tooltip="Search for results by Kingham, Richard F." w:history="1">
        <w:r w:rsidR="007E425A" w:rsidRPr="00505B5B">
          <w:rPr>
            <w:rFonts w:ascii="Palatino" w:hAnsi="Palatino"/>
            <w:color w:val="000000"/>
          </w:rPr>
          <w:t>Kingham, Richard F.</w:t>
        </w:r>
      </w:hyperlink>
      <w:r w:rsidR="007E425A" w:rsidRPr="00505B5B">
        <w:rPr>
          <w:rFonts w:ascii="Palatino" w:hAnsi="Palatino"/>
          <w:color w:val="000000"/>
        </w:rPr>
        <w:t xml:space="preserve">; </w:t>
      </w:r>
      <w:hyperlink r:id="rId14" w:tooltip="Search for results by Bogaert, Peter W.L." w:history="1">
        <w:r w:rsidR="007E425A" w:rsidRPr="00505B5B">
          <w:rPr>
            <w:rFonts w:ascii="Palatino" w:hAnsi="Palatino"/>
            <w:color w:val="000000"/>
          </w:rPr>
          <w:t>Bogaert, Peter W.L.</w:t>
        </w:r>
      </w:hyperlink>
      <w:r w:rsidR="007E425A" w:rsidRPr="00505B5B">
        <w:rPr>
          <w:rFonts w:ascii="Palatino" w:hAnsi="Palatino"/>
          <w:color w:val="000000"/>
        </w:rPr>
        <w:t xml:space="preserve">; </w:t>
      </w:r>
      <w:hyperlink r:id="rId15" w:tooltip="Search for results by Eddy, Pamela S." w:history="1">
        <w:r w:rsidR="007E425A" w:rsidRPr="00505B5B">
          <w:rPr>
            <w:rFonts w:ascii="Palatino" w:hAnsi="Palatino"/>
            <w:color w:val="000000"/>
          </w:rPr>
          <w:t>Eddy, Pamela S.</w:t>
        </w:r>
      </w:hyperlink>
      <w:r w:rsidR="007E425A" w:rsidRPr="00505B5B">
        <w:rPr>
          <w:rFonts w:ascii="Palatino" w:hAnsi="Palatino"/>
          <w:color w:val="000000"/>
        </w:rPr>
        <w:t xml:space="preserve"> </w:t>
      </w:r>
      <w:hyperlink r:id="rId16" w:history="1">
        <w:r w:rsidR="007E425A" w:rsidRPr="00505B5B">
          <w:rPr>
            <w:rStyle w:val="lucenesearchresulturlb"/>
            <w:rFonts w:ascii="Palatino" w:hAnsi="Palatino"/>
            <w:color w:val="000000"/>
          </w:rPr>
          <w:t xml:space="preserve">New European Medicines Agency, </w:t>
        </w:r>
      </w:hyperlink>
      <w:r w:rsidR="007E425A" w:rsidRPr="00505B5B">
        <w:rPr>
          <w:rFonts w:ascii="Palatino" w:hAnsi="Palatino"/>
          <w:color w:val="000000"/>
        </w:rPr>
        <w:t xml:space="preserve"> Food and Drug Law Journal, Vol. 49, Issue 2 (1994), pp. 301-322 </w:t>
      </w:r>
      <w:r w:rsidR="007E425A" w:rsidRPr="00505B5B">
        <w:rPr>
          <w:rFonts w:ascii="Palatino" w:hAnsi="Palatino"/>
          <w:color w:val="000000"/>
        </w:rPr>
        <w:br/>
        <w:t>Vogel, D. (1998). The Globalization of Pharmaceutical Regulation. Governance, 11(1), 1</w:t>
      </w:r>
    </w:p>
    <w:p w14:paraId="00CA2CDA" w14:textId="77777777" w:rsidR="007E425A" w:rsidRPr="00505B5B" w:rsidRDefault="007E425A" w:rsidP="007E425A">
      <w:pPr>
        <w:shd w:val="clear" w:color="auto" w:fill="FFFFFF"/>
        <w:rPr>
          <w:rFonts w:ascii="Palatino" w:hAnsi="Palatino"/>
          <w:b/>
          <w:color w:val="000000"/>
        </w:rPr>
      </w:pPr>
    </w:p>
    <w:p w14:paraId="67276695" w14:textId="77777777" w:rsidR="007E425A" w:rsidRPr="00505B5B" w:rsidRDefault="007E425A" w:rsidP="007E425A">
      <w:pPr>
        <w:shd w:val="clear" w:color="auto" w:fill="FFFFFF"/>
        <w:rPr>
          <w:rFonts w:ascii="Palatino" w:hAnsi="Palatino"/>
          <w:b/>
          <w:color w:val="000000"/>
        </w:rPr>
      </w:pPr>
      <w:r w:rsidRPr="00505B5B">
        <w:rPr>
          <w:rFonts w:ascii="Palatino" w:hAnsi="Palatino"/>
          <w:b/>
          <w:color w:val="000000"/>
        </w:rPr>
        <w:t xml:space="preserve">Risk and </w:t>
      </w:r>
      <w:r w:rsidR="00505B5B">
        <w:rPr>
          <w:rFonts w:ascii="Palatino" w:hAnsi="Palatino"/>
          <w:b/>
          <w:color w:val="000000"/>
        </w:rPr>
        <w:t>Financial Regulation</w:t>
      </w:r>
    </w:p>
    <w:p w14:paraId="6D975598" w14:textId="77777777" w:rsidR="007E425A" w:rsidRPr="00505B5B" w:rsidRDefault="007E425A" w:rsidP="007E425A">
      <w:pPr>
        <w:shd w:val="clear" w:color="auto" w:fill="FFFFFF"/>
        <w:rPr>
          <w:rFonts w:ascii="Palatino" w:hAnsi="Palatino"/>
          <w:color w:val="000000"/>
        </w:rPr>
      </w:pPr>
    </w:p>
    <w:p w14:paraId="61BB8A00" w14:textId="77777777" w:rsidR="007E425A" w:rsidRPr="00505B5B" w:rsidRDefault="007E425A" w:rsidP="007E425A">
      <w:pPr>
        <w:outlineLvl w:val="3"/>
        <w:rPr>
          <w:rFonts w:ascii="Palatino" w:hAnsi="Palatino"/>
          <w:color w:val="000000"/>
        </w:rPr>
      </w:pPr>
      <w:r w:rsidRPr="00505B5B">
        <w:rPr>
          <w:rFonts w:ascii="Palatino" w:hAnsi="Palatino"/>
          <w:color w:val="000000"/>
        </w:rPr>
        <w:t>Honohan, P. (2010) The Irish Banking Crisis: Regulatory and Financial Stability Policy 2003-2008. A Report to the Minister for Finance from the Governor of the Central Bank.</w:t>
      </w:r>
    </w:p>
    <w:p w14:paraId="72A9FD7C" w14:textId="77777777" w:rsidR="007E425A" w:rsidRPr="00505B5B" w:rsidRDefault="007E425A" w:rsidP="007E425A">
      <w:pPr>
        <w:outlineLvl w:val="3"/>
        <w:rPr>
          <w:rFonts w:ascii="Palatino" w:hAnsi="Palatino"/>
          <w:color w:val="FF0000"/>
        </w:rPr>
      </w:pPr>
      <w:r w:rsidRPr="00505B5B">
        <w:rPr>
          <w:rFonts w:ascii="Palatino" w:hAnsi="Palatino"/>
          <w:color w:val="000000"/>
        </w:rPr>
        <w:t xml:space="preserve">Taylor, G. (2011) Risk and Financial Armageddon in Ireland: The Politics of the Galway Tent </w:t>
      </w:r>
      <w:r w:rsidR="00505B5B">
        <w:rPr>
          <w:rFonts w:ascii="Palatino" w:hAnsi="Palatino"/>
          <w:color w:val="000000"/>
        </w:rPr>
        <w:t xml:space="preserve">. Political Quarterly. </w:t>
      </w:r>
    </w:p>
    <w:p w14:paraId="7E6E75EE" w14:textId="77777777" w:rsidR="007E425A" w:rsidRDefault="00505B5B" w:rsidP="007E425A">
      <w:pPr>
        <w:outlineLvl w:val="3"/>
        <w:rPr>
          <w:rFonts w:ascii="Palatino" w:hAnsi="Palatino"/>
          <w:color w:val="000000"/>
        </w:rPr>
      </w:pPr>
      <w:r>
        <w:rPr>
          <w:rFonts w:ascii="Palatino" w:hAnsi="Palatino"/>
          <w:color w:val="000000"/>
        </w:rPr>
        <w:t>Taylor, G (2012)</w:t>
      </w:r>
      <w:r w:rsidR="007E425A" w:rsidRPr="00505B5B">
        <w:rPr>
          <w:rFonts w:ascii="Palatino" w:hAnsi="Palatino"/>
          <w:color w:val="000000"/>
        </w:rPr>
        <w:t>Risk, Prudence and the Politics of an Irish Financial Haircut</w:t>
      </w:r>
      <w:r>
        <w:rPr>
          <w:rFonts w:ascii="Palatino" w:hAnsi="Palatino"/>
          <w:color w:val="000000"/>
        </w:rPr>
        <w:t>: A comment on the Honohan report.</w:t>
      </w:r>
      <w:r w:rsidR="007E425A" w:rsidRPr="00505B5B">
        <w:rPr>
          <w:rFonts w:ascii="Palatino" w:hAnsi="Palatino"/>
          <w:color w:val="000000"/>
        </w:rPr>
        <w:t xml:space="preserve"> </w:t>
      </w:r>
    </w:p>
    <w:p w14:paraId="16C4F606" w14:textId="77777777" w:rsidR="00083D13" w:rsidRDefault="00083D13" w:rsidP="00083D13">
      <w:pPr>
        <w:spacing w:line="360" w:lineRule="auto"/>
        <w:jc w:val="both"/>
        <w:rPr>
          <w:rFonts w:ascii="Palatino" w:hAnsi="Palatino"/>
        </w:rPr>
      </w:pPr>
      <w:r>
        <w:rPr>
          <w:rFonts w:ascii="Palatino" w:hAnsi="Palatino"/>
        </w:rPr>
        <w:t>Independent Commission on Banking (J Vickers). Interim Report. 2010</w:t>
      </w:r>
    </w:p>
    <w:p w14:paraId="3F72160E" w14:textId="77777777" w:rsidR="00083D13" w:rsidRPr="00505B5B" w:rsidRDefault="00083D13" w:rsidP="007E425A">
      <w:pPr>
        <w:outlineLvl w:val="3"/>
        <w:rPr>
          <w:rFonts w:ascii="Palatino" w:hAnsi="Palatino"/>
          <w:color w:val="000000"/>
        </w:rPr>
      </w:pPr>
    </w:p>
    <w:p w14:paraId="6EAF1D46" w14:textId="77777777" w:rsidR="007E425A" w:rsidRPr="00505B5B" w:rsidRDefault="007E425A" w:rsidP="007E425A">
      <w:pPr>
        <w:outlineLvl w:val="3"/>
        <w:rPr>
          <w:rFonts w:ascii="Palatino" w:hAnsi="Palatino"/>
          <w:color w:val="000000"/>
        </w:rPr>
      </w:pPr>
      <w:r w:rsidRPr="00505B5B">
        <w:rPr>
          <w:rFonts w:ascii="Palatino" w:hAnsi="Palatino"/>
          <w:color w:val="000000"/>
        </w:rPr>
        <w:t xml:space="preserve"> </w:t>
      </w:r>
    </w:p>
    <w:p w14:paraId="4F030356" w14:textId="77777777" w:rsidR="007E425A" w:rsidRPr="00505B5B" w:rsidRDefault="007E425A" w:rsidP="007E425A">
      <w:pPr>
        <w:shd w:val="clear" w:color="auto" w:fill="FFFFFF"/>
        <w:rPr>
          <w:rFonts w:ascii="Palatino" w:hAnsi="Palatino"/>
          <w:color w:val="000000"/>
        </w:rPr>
      </w:pPr>
    </w:p>
    <w:p w14:paraId="41A3CC4A" w14:textId="77777777" w:rsidR="007E425A" w:rsidRPr="00505B5B" w:rsidRDefault="007E425A" w:rsidP="007E425A">
      <w:pPr>
        <w:shd w:val="clear" w:color="auto" w:fill="FFFFFF"/>
        <w:rPr>
          <w:rFonts w:ascii="Palatino" w:hAnsi="Palatino"/>
          <w:color w:val="000000"/>
          <w:lang w:val="en"/>
        </w:rPr>
      </w:pPr>
    </w:p>
    <w:p w14:paraId="43E108C0" w14:textId="77777777" w:rsidR="007E425A" w:rsidRPr="00505B5B" w:rsidRDefault="007E425A" w:rsidP="007E425A">
      <w:pPr>
        <w:tabs>
          <w:tab w:val="left" w:pos="10080"/>
        </w:tabs>
        <w:rPr>
          <w:rFonts w:ascii="Palatino" w:hAnsi="Palatino"/>
          <w:color w:val="000000"/>
        </w:rPr>
      </w:pPr>
    </w:p>
    <w:p w14:paraId="2B198DBC" w14:textId="77777777" w:rsidR="007E425A" w:rsidRPr="00505B5B" w:rsidRDefault="007E425A" w:rsidP="007E425A">
      <w:pPr>
        <w:tabs>
          <w:tab w:val="left" w:pos="10080"/>
        </w:tabs>
        <w:rPr>
          <w:rFonts w:ascii="Palatino" w:hAnsi="Palatino"/>
          <w:color w:val="000000"/>
        </w:rPr>
      </w:pPr>
    </w:p>
    <w:p w14:paraId="0E5F32ED" w14:textId="77777777" w:rsidR="007E425A" w:rsidRPr="00505B5B" w:rsidRDefault="007E425A" w:rsidP="007E425A">
      <w:pPr>
        <w:tabs>
          <w:tab w:val="left" w:pos="10080"/>
        </w:tabs>
        <w:rPr>
          <w:rFonts w:ascii="Palatino" w:eastAsia="Arial Unicode MS" w:hAnsi="Palatino"/>
          <w:color w:val="000000"/>
        </w:rPr>
      </w:pPr>
    </w:p>
    <w:p w14:paraId="75316877" w14:textId="77777777" w:rsidR="007E425A" w:rsidRPr="00505B5B" w:rsidRDefault="007E425A" w:rsidP="007E425A">
      <w:pPr>
        <w:tabs>
          <w:tab w:val="left" w:pos="10080"/>
        </w:tabs>
        <w:rPr>
          <w:rFonts w:ascii="Palatino" w:eastAsia="Arial Unicode MS" w:hAnsi="Palatino"/>
          <w:color w:val="000000"/>
        </w:rPr>
      </w:pPr>
    </w:p>
    <w:p w14:paraId="03818A2E" w14:textId="77777777" w:rsidR="007E425A" w:rsidRPr="00505B5B" w:rsidRDefault="007E425A" w:rsidP="007E425A">
      <w:pPr>
        <w:tabs>
          <w:tab w:val="left" w:pos="10080"/>
        </w:tabs>
        <w:ind w:right="-1389"/>
        <w:rPr>
          <w:rFonts w:ascii="Palatino" w:hAnsi="Palatino"/>
          <w:color w:val="000000"/>
          <w:lang w:val="en-IE"/>
        </w:rPr>
      </w:pPr>
    </w:p>
    <w:p w14:paraId="1B9EBE63" w14:textId="77777777" w:rsidR="00940531" w:rsidRPr="00505B5B" w:rsidRDefault="00940531">
      <w:pPr>
        <w:rPr>
          <w:rFonts w:ascii="Palatino" w:hAnsi="Palatino"/>
        </w:rPr>
      </w:pPr>
    </w:p>
    <w:sectPr w:rsidR="00940531" w:rsidRPr="00505B5B" w:rsidSect="001D31B8">
      <w:pgSz w:w="11906" w:h="16838" w:code="9"/>
      <w:pgMar w:top="720" w:right="1418"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3AA6D" w14:textId="77777777" w:rsidR="008B43DA" w:rsidRDefault="008B43DA" w:rsidP="00541455">
      <w:r>
        <w:separator/>
      </w:r>
    </w:p>
  </w:endnote>
  <w:endnote w:type="continuationSeparator" w:id="0">
    <w:p w14:paraId="4BABFDFA" w14:textId="77777777" w:rsidR="008B43DA" w:rsidRDefault="008B43DA" w:rsidP="0054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42E2F" w14:textId="77777777" w:rsidR="008B43DA" w:rsidRDefault="008B43DA" w:rsidP="00541455">
      <w:r>
        <w:separator/>
      </w:r>
    </w:p>
  </w:footnote>
  <w:footnote w:type="continuationSeparator" w:id="0">
    <w:p w14:paraId="5C8C6E07" w14:textId="77777777" w:rsidR="008B43DA" w:rsidRDefault="008B43DA" w:rsidP="00541455">
      <w:r>
        <w:continuationSeparator/>
      </w:r>
    </w:p>
  </w:footnote>
  <w:footnote w:id="1">
    <w:p w14:paraId="4D1C8109" w14:textId="77777777" w:rsidR="009D6B8F" w:rsidRDefault="009D6B8F" w:rsidP="00541455">
      <w:pPr>
        <w:pStyle w:val="FootnoteText"/>
        <w:jc w:val="both"/>
        <w:rPr>
          <w:rFonts w:ascii="Palatino" w:hAnsi="Palatino"/>
        </w:rPr>
      </w:pPr>
      <w:r>
        <w:rPr>
          <w:rStyle w:val="FootnoteReference"/>
          <w:rFonts w:ascii="Palatino" w:hAnsi="Palatino"/>
        </w:rPr>
        <w:footnoteRef/>
      </w:r>
      <w:r>
        <w:rPr>
          <w:rFonts w:ascii="Palatino" w:hAnsi="Palatino"/>
        </w:rPr>
        <w:t xml:space="preserve"> After a prolonged political struggle New Labour acquiesced finally to demands for an Inquiry. However, it was not statutory, lacking power to compel anyone to give evidence. The Department of Health declined to provide witnesses, though it did supply documentation, because the Inquiry was deemed ‘unnecessary’. Crucial Departmental papers of Lord Owen and Lord Jenkin were destroyed.  Lord Jenkin was of the opinion that this had been done ‘with intent, to draw a line under the disaster’ (Archer, 2009, p. 70). Lord Jeffery Archer chaired the Inquiry.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F0409"/>
    <w:lvl w:ilvl="0">
      <w:start w:val="1"/>
      <w:numFmt w:val="decimal"/>
      <w:lvlText w:val="%1."/>
      <w:lvlJc w:val="left"/>
      <w:pPr>
        <w:tabs>
          <w:tab w:val="num" w:pos="360"/>
        </w:tabs>
        <w:ind w:left="360" w:hanging="360"/>
      </w:pPr>
      <w:rPr>
        <w:rFonts w:hint="default"/>
      </w:rPr>
    </w:lvl>
  </w:abstractNum>
  <w:abstractNum w:abstractNumId="1" w15:restartNumberingAfterBreak="0">
    <w:nsid w:val="453F5250"/>
    <w:multiLevelType w:val="hybridMultilevel"/>
    <w:tmpl w:val="0922B50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25A"/>
    <w:rsid w:val="00033B01"/>
    <w:rsid w:val="00083D13"/>
    <w:rsid w:val="001D31B8"/>
    <w:rsid w:val="00294FDE"/>
    <w:rsid w:val="00490377"/>
    <w:rsid w:val="00505B5B"/>
    <w:rsid w:val="00541455"/>
    <w:rsid w:val="00562BB5"/>
    <w:rsid w:val="005F3F7E"/>
    <w:rsid w:val="00607BF9"/>
    <w:rsid w:val="007A1C01"/>
    <w:rsid w:val="007A255A"/>
    <w:rsid w:val="007E425A"/>
    <w:rsid w:val="00801368"/>
    <w:rsid w:val="008A2B8D"/>
    <w:rsid w:val="008B43DA"/>
    <w:rsid w:val="00940531"/>
    <w:rsid w:val="009D6B8F"/>
    <w:rsid w:val="00B904D4"/>
    <w:rsid w:val="00CD2DA1"/>
    <w:rsid w:val="00E07777"/>
    <w:rsid w:val="00F23759"/>
    <w:rsid w:val="00F31906"/>
    <w:rsid w:val="00F66047"/>
    <w:rsid w:val="00FF49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15671"/>
  <w14:defaultImageDpi w14:val="300"/>
  <w15:docId w15:val="{4A530930-25E0-4C8A-A940-3027D37F1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25A"/>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rsid w:val="007E425A"/>
    <w:rPr>
      <w:i/>
      <w:iCs/>
    </w:rPr>
  </w:style>
  <w:style w:type="character" w:styleId="Emphasis">
    <w:name w:val="Emphasis"/>
    <w:basedOn w:val="DefaultParagraphFont"/>
    <w:qFormat/>
    <w:rsid w:val="007E425A"/>
    <w:rPr>
      <w:i/>
      <w:iCs/>
    </w:rPr>
  </w:style>
  <w:style w:type="character" w:styleId="Hyperlink">
    <w:name w:val="Hyperlink"/>
    <w:basedOn w:val="DefaultParagraphFont"/>
    <w:rsid w:val="007E425A"/>
    <w:rPr>
      <w:rFonts w:ascii="Arial" w:hAnsi="Arial" w:cs="Arial" w:hint="default"/>
      <w:color w:val="0000CC"/>
      <w:u w:val="single"/>
    </w:rPr>
  </w:style>
  <w:style w:type="character" w:customStyle="1" w:styleId="site-title">
    <w:name w:val="site-title"/>
    <w:basedOn w:val="DefaultParagraphFont"/>
    <w:rsid w:val="007E425A"/>
  </w:style>
  <w:style w:type="character" w:customStyle="1" w:styleId="cit-print-date">
    <w:name w:val="cit-print-date"/>
    <w:basedOn w:val="DefaultParagraphFont"/>
    <w:rsid w:val="007E425A"/>
  </w:style>
  <w:style w:type="character" w:customStyle="1" w:styleId="cit-vol">
    <w:name w:val="cit-vol"/>
    <w:basedOn w:val="DefaultParagraphFont"/>
    <w:rsid w:val="007E425A"/>
  </w:style>
  <w:style w:type="character" w:customStyle="1" w:styleId="cit-sepcit-sep-after-article-vol">
    <w:name w:val="cit-sep cit-sep-after-article-vol"/>
    <w:basedOn w:val="DefaultParagraphFont"/>
    <w:rsid w:val="007E425A"/>
  </w:style>
  <w:style w:type="character" w:customStyle="1" w:styleId="cit-first-page">
    <w:name w:val="cit-first-page"/>
    <w:basedOn w:val="DefaultParagraphFont"/>
    <w:rsid w:val="007E425A"/>
  </w:style>
  <w:style w:type="character" w:customStyle="1" w:styleId="cit-sep2">
    <w:name w:val="cit-sep2"/>
    <w:basedOn w:val="DefaultParagraphFont"/>
    <w:rsid w:val="007E425A"/>
  </w:style>
  <w:style w:type="character" w:customStyle="1" w:styleId="cit-last-page">
    <w:name w:val="cit-last-page"/>
    <w:basedOn w:val="DefaultParagraphFont"/>
    <w:rsid w:val="007E425A"/>
  </w:style>
  <w:style w:type="character" w:customStyle="1" w:styleId="cit-sepcit-sep-after-article-pages">
    <w:name w:val="cit-sep cit-sep-after-article-pages"/>
    <w:basedOn w:val="DefaultParagraphFont"/>
    <w:rsid w:val="007E425A"/>
  </w:style>
  <w:style w:type="character" w:customStyle="1" w:styleId="pagination">
    <w:name w:val="pagination"/>
    <w:basedOn w:val="DefaultParagraphFont"/>
    <w:rsid w:val="007E425A"/>
  </w:style>
  <w:style w:type="character" w:styleId="Strong">
    <w:name w:val="Strong"/>
    <w:basedOn w:val="DefaultParagraphFont"/>
    <w:qFormat/>
    <w:rsid w:val="007E425A"/>
    <w:rPr>
      <w:b/>
      <w:bCs/>
    </w:rPr>
  </w:style>
  <w:style w:type="character" w:customStyle="1" w:styleId="lucenesearchresulturlb">
    <w:name w:val="lucene_search_result_url_b"/>
    <w:basedOn w:val="DefaultParagraphFont"/>
    <w:rsid w:val="007E425A"/>
  </w:style>
  <w:style w:type="character" w:styleId="FollowedHyperlink">
    <w:name w:val="FollowedHyperlink"/>
    <w:basedOn w:val="DefaultParagraphFont"/>
    <w:uiPriority w:val="99"/>
    <w:semiHidden/>
    <w:unhideWhenUsed/>
    <w:rsid w:val="00505B5B"/>
    <w:rPr>
      <w:color w:val="800080" w:themeColor="followedHyperlink"/>
      <w:u w:val="single"/>
    </w:rPr>
  </w:style>
  <w:style w:type="paragraph" w:styleId="FootnoteText">
    <w:name w:val="footnote text"/>
    <w:basedOn w:val="Normal"/>
    <w:link w:val="FootnoteTextChar"/>
    <w:rsid w:val="001D31B8"/>
    <w:pPr>
      <w:widowControl w:val="0"/>
    </w:pPr>
    <w:rPr>
      <w:rFonts w:ascii="Times" w:hAnsi="Times"/>
      <w:noProof/>
      <w:sz w:val="20"/>
      <w:lang w:val="en-US" w:eastAsia="en-US"/>
    </w:rPr>
  </w:style>
  <w:style w:type="character" w:customStyle="1" w:styleId="FootnoteTextChar">
    <w:name w:val="Footnote Text Char"/>
    <w:basedOn w:val="DefaultParagraphFont"/>
    <w:link w:val="FootnoteText"/>
    <w:rsid w:val="001D31B8"/>
    <w:rPr>
      <w:rFonts w:ascii="Times" w:eastAsia="Times New Roman" w:hAnsi="Times" w:cs="Times New Roman"/>
      <w:noProof/>
      <w:sz w:val="20"/>
    </w:rPr>
  </w:style>
  <w:style w:type="character" w:styleId="FootnoteReference">
    <w:name w:val="footnote reference"/>
    <w:semiHidden/>
    <w:rsid w:val="00541455"/>
    <w:rPr>
      <w:vertAlign w:val="superscript"/>
    </w:rPr>
  </w:style>
  <w:style w:type="paragraph" w:styleId="BodyText2">
    <w:name w:val="Body Text 2"/>
    <w:basedOn w:val="Normal"/>
    <w:link w:val="BodyText2Char"/>
    <w:rsid w:val="00607BF9"/>
    <w:pPr>
      <w:spacing w:line="360" w:lineRule="auto"/>
      <w:jc w:val="both"/>
    </w:pPr>
    <w:rPr>
      <w:rFonts w:ascii="Palatino" w:eastAsia="Times" w:hAnsi="Palatino"/>
      <w:szCs w:val="20"/>
      <w:lang w:eastAsia="en-US"/>
    </w:rPr>
  </w:style>
  <w:style w:type="character" w:customStyle="1" w:styleId="BodyText2Char">
    <w:name w:val="Body Text 2 Char"/>
    <w:basedOn w:val="DefaultParagraphFont"/>
    <w:link w:val="BodyText2"/>
    <w:rsid w:val="00607BF9"/>
    <w:rPr>
      <w:rFonts w:ascii="Palatino" w:eastAsia="Times" w:hAnsi="Palatino"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ringerlink.com/content/0895-5646/28/3/" TargetMode="External"/><Relationship Id="rId13" Type="http://schemas.openxmlformats.org/officeDocument/2006/relationships/hyperlink" Target="http://www.heinonline.org/HOL/LuceneSearch?specialcollection=&amp;terms=creator%3A%22Kingham,%20Richard%20F.%22&amp;yearlo=&amp;yearhi=&amp;subject=ANY&amp;journal=ALL&amp;sortby=relevance&amp;collection=journals&amp;searchtype=advanced&amp;submit=Search&amp;solr=tru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ringerlink.com/content/0895-5646/" TargetMode="External"/><Relationship Id="rId12" Type="http://schemas.openxmlformats.org/officeDocument/2006/relationships/hyperlink" Target="http://www.informaworld.com/smpp/title~db=all~content=g93048807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heinonline.org/HOL/Page?handle=hein.journals/foodlj49&amp;div=28&amp;collection=journals&amp;set_as_cursor=0&amp;men_tab=srchresul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formaworld.com/smpp/title~db=all~content=t713424479~tab=issueslist~branches=12" TargetMode="External"/><Relationship Id="rId5" Type="http://schemas.openxmlformats.org/officeDocument/2006/relationships/footnotes" Target="footnotes.xml"/><Relationship Id="rId15" Type="http://schemas.openxmlformats.org/officeDocument/2006/relationships/hyperlink" Target="http://www.heinonline.org/HOL/LuceneSearch?specialcollection=&amp;terms=creator%3A%22Eddy,%20Pamela%20S.%22&amp;yearlo=&amp;yearhi=&amp;subject=ANY&amp;journal=ALL&amp;sortby=relevance&amp;collection=journals&amp;searchtype=advanced&amp;submit=Search&amp;solr=true" TargetMode="External"/><Relationship Id="rId10" Type="http://schemas.openxmlformats.org/officeDocument/2006/relationships/hyperlink" Target="http://www.informaworld.com/smpp/title~db=all~content=t713424479~tab=issueslist~branches=12" TargetMode="External"/><Relationship Id="rId4" Type="http://schemas.openxmlformats.org/officeDocument/2006/relationships/webSettings" Target="webSettings.xml"/><Relationship Id="rId9" Type="http://schemas.openxmlformats.org/officeDocument/2006/relationships/hyperlink" Target="http://www.informaworld.com/smpp/title~db=all~content=t713424479" TargetMode="External"/><Relationship Id="rId14" Type="http://schemas.openxmlformats.org/officeDocument/2006/relationships/hyperlink" Target="http://www.heinonline.org/HOL/LuceneSearch?specialcollection=&amp;terms=creator%3A%22Bogaert,%20Peter%20W.L.%22&amp;yearlo=&amp;yearhi=&amp;subject=ANY&amp;journal=ALL&amp;sortby=relevance&amp;collection=journals&amp;searchtype=advanced&amp;submit=Search&amp;solr=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Taylor</dc:creator>
  <cp:keywords/>
  <dc:description/>
  <cp:lastModifiedBy>Donohue, Nuala</cp:lastModifiedBy>
  <cp:revision>2</cp:revision>
  <dcterms:created xsi:type="dcterms:W3CDTF">2016-01-07T12:31:00Z</dcterms:created>
  <dcterms:modified xsi:type="dcterms:W3CDTF">2016-01-07T12:31:00Z</dcterms:modified>
</cp:coreProperties>
</file>